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0" w:type="dxa"/>
        <w:jc w:val="center"/>
        <w:tblCellSpacing w:w="0" w:type="dxa"/>
        <w:shd w:val="clear" w:color="auto" w:fill="FFFFFF"/>
        <w:tblCellMar>
          <w:left w:w="0" w:type="dxa"/>
          <w:right w:w="0" w:type="dxa"/>
        </w:tblCellMar>
        <w:tblLook w:val="04A0"/>
      </w:tblPr>
      <w:tblGrid>
        <w:gridCol w:w="10830"/>
      </w:tblGrid>
      <w:tr w:rsidR="00114348" w:rsidRPr="00114348" w:rsidTr="00114348">
        <w:trPr>
          <w:tblCellSpacing w:w="0" w:type="dxa"/>
          <w:jc w:val="center"/>
        </w:trPr>
        <w:tc>
          <w:tcPr>
            <w:tcW w:w="0" w:type="auto"/>
            <w:shd w:val="clear" w:color="auto" w:fill="FFFFFF"/>
            <w:vAlign w:val="center"/>
            <w:hideMark/>
          </w:tcPr>
          <w:p w:rsidR="00114348" w:rsidRPr="00114348" w:rsidRDefault="00114348" w:rsidP="00114348">
            <w:pPr>
              <w:widowControl/>
              <w:jc w:val="left"/>
              <w:rPr>
                <w:rFonts w:ascii="微软雅黑" w:eastAsia="微软雅黑" w:hAnsi="微软雅黑" w:cs="宋体"/>
                <w:color w:val="000000"/>
                <w:kern w:val="0"/>
                <w:szCs w:val="21"/>
              </w:rPr>
            </w:pPr>
          </w:p>
        </w:tc>
      </w:tr>
    </w:tbl>
    <w:p w:rsidR="00114348" w:rsidRPr="00114348" w:rsidRDefault="00114348" w:rsidP="00114348">
      <w:pPr>
        <w:widowControl/>
        <w:shd w:val="clear" w:color="auto" w:fill="FFFFFF"/>
        <w:spacing w:line="451" w:lineRule="atLeast"/>
        <w:jc w:val="center"/>
        <w:outlineLvl w:val="0"/>
        <w:rPr>
          <w:rFonts w:ascii="微软雅黑" w:eastAsia="微软雅黑" w:hAnsi="微软雅黑" w:cs="宋体"/>
          <w:b/>
          <w:bCs/>
          <w:color w:val="000000"/>
          <w:kern w:val="36"/>
          <w:sz w:val="35"/>
          <w:szCs w:val="35"/>
        </w:rPr>
      </w:pPr>
      <w:r w:rsidRPr="00114348">
        <w:rPr>
          <w:rFonts w:ascii="微软雅黑" w:eastAsia="微软雅黑" w:hAnsi="微软雅黑" w:cs="宋体" w:hint="eastAsia"/>
          <w:b/>
          <w:bCs/>
          <w:color w:val="000000"/>
          <w:kern w:val="36"/>
          <w:sz w:val="35"/>
          <w:szCs w:val="35"/>
        </w:rPr>
        <w:t>广东省经济和信息化委印发高成长中小企业遴选办法的通知</w:t>
      </w:r>
    </w:p>
    <w:p w:rsidR="00114348" w:rsidRPr="00114348" w:rsidRDefault="00114348" w:rsidP="00114348">
      <w:pPr>
        <w:widowControl/>
        <w:shd w:val="clear" w:color="auto" w:fill="FFFFFF"/>
        <w:spacing w:line="1110" w:lineRule="atLeast"/>
        <w:jc w:val="center"/>
        <w:outlineLvl w:val="0"/>
        <w:rPr>
          <w:rFonts w:ascii="宋体" w:eastAsia="宋体" w:hAnsi="宋体" w:cs="宋体"/>
          <w:color w:val="000000"/>
          <w:kern w:val="36"/>
          <w:sz w:val="28"/>
          <w:szCs w:val="28"/>
        </w:rPr>
      </w:pPr>
      <w:r w:rsidRPr="00114348">
        <w:rPr>
          <w:rFonts w:ascii="宋体" w:eastAsia="宋体" w:hAnsi="宋体" w:cs="宋体" w:hint="eastAsia"/>
          <w:color w:val="000000"/>
          <w:kern w:val="36"/>
          <w:sz w:val="28"/>
          <w:szCs w:val="28"/>
        </w:rPr>
        <w:t>粤经信</w:t>
      </w:r>
      <w:proofErr w:type="gramStart"/>
      <w:r w:rsidRPr="00114348">
        <w:rPr>
          <w:rFonts w:ascii="宋体" w:eastAsia="宋体" w:hAnsi="宋体" w:cs="宋体" w:hint="eastAsia"/>
          <w:color w:val="000000"/>
          <w:kern w:val="36"/>
          <w:sz w:val="28"/>
          <w:szCs w:val="28"/>
        </w:rPr>
        <w:t>规</w:t>
      </w:r>
      <w:proofErr w:type="gramEnd"/>
      <w:r w:rsidRPr="00114348">
        <w:rPr>
          <w:rFonts w:ascii="宋体" w:eastAsia="宋体" w:hAnsi="宋体" w:cs="宋体" w:hint="eastAsia"/>
          <w:color w:val="000000"/>
          <w:kern w:val="36"/>
          <w:sz w:val="28"/>
          <w:szCs w:val="28"/>
        </w:rPr>
        <w:t>字〔2017〕10号</w:t>
      </w:r>
    </w:p>
    <w:p w:rsidR="00114348" w:rsidRPr="00114348" w:rsidRDefault="00114348" w:rsidP="00114348">
      <w:pPr>
        <w:widowControl/>
        <w:shd w:val="clear" w:color="auto" w:fill="FFFFFF"/>
        <w:spacing w:line="451" w:lineRule="atLeast"/>
        <w:jc w:val="center"/>
        <w:outlineLvl w:val="1"/>
        <w:rPr>
          <w:rFonts w:ascii="微软雅黑" w:eastAsia="微软雅黑" w:hAnsi="微软雅黑" w:cs="宋体"/>
          <w:color w:val="000000"/>
          <w:kern w:val="0"/>
          <w:szCs w:val="21"/>
        </w:rPr>
      </w:pPr>
    </w:p>
    <w:p w:rsidR="00114348" w:rsidRPr="00114348" w:rsidRDefault="00114348" w:rsidP="00114348">
      <w:pPr>
        <w:widowControl/>
        <w:shd w:val="clear" w:color="auto" w:fill="FFFFFF"/>
        <w:spacing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各地级以上市经济和信息化主管部门，深圳市中小企业服务署，梅州市中小企业局，省有关单位：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现将《广东省经济和信息化委员会关于高成长中小企业遴选办法》印发给你们，请遵照执行，执行中如遇问题，请</w:t>
      </w:r>
      <w:proofErr w:type="gramStart"/>
      <w:r w:rsidRPr="00114348">
        <w:rPr>
          <w:rFonts w:ascii="宋体" w:eastAsia="宋体" w:hAnsi="宋体" w:cs="宋体" w:hint="eastAsia"/>
          <w:color w:val="000000"/>
          <w:kern w:val="0"/>
          <w:sz w:val="24"/>
          <w:szCs w:val="24"/>
        </w:rPr>
        <w:t>迳</w:t>
      </w:r>
      <w:proofErr w:type="gramEnd"/>
      <w:r w:rsidRPr="00114348">
        <w:rPr>
          <w:rFonts w:ascii="宋体" w:eastAsia="宋体" w:hAnsi="宋体" w:cs="宋体" w:hint="eastAsia"/>
          <w:color w:val="000000"/>
          <w:kern w:val="0"/>
          <w:sz w:val="24"/>
          <w:szCs w:val="24"/>
        </w:rPr>
        <w:t>向我委反映。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w:t>
      </w:r>
    </w:p>
    <w:p w:rsidR="00114348" w:rsidRPr="00114348" w:rsidRDefault="00114348" w:rsidP="00114348">
      <w:pPr>
        <w:widowControl/>
        <w:shd w:val="clear" w:color="auto" w:fill="FFFFFF"/>
        <w:spacing w:before="104" w:after="104"/>
        <w:jc w:val="right"/>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广东省经济和信息化委</w:t>
      </w:r>
    </w:p>
    <w:p w:rsidR="00114348" w:rsidRPr="00114348" w:rsidRDefault="00114348" w:rsidP="00114348">
      <w:pPr>
        <w:widowControl/>
        <w:shd w:val="clear" w:color="auto" w:fill="FFFFFF"/>
        <w:spacing w:before="104" w:after="104"/>
        <w:jc w:val="right"/>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2017年9月27日</w:t>
      </w:r>
    </w:p>
    <w:p w:rsidR="00114348" w:rsidRPr="00114348" w:rsidRDefault="00114348" w:rsidP="00114348">
      <w:pPr>
        <w:widowControl/>
        <w:shd w:val="clear" w:color="auto" w:fill="FFFFFF"/>
        <w:jc w:val="center"/>
        <w:rPr>
          <w:rFonts w:ascii="宋体" w:eastAsia="宋体" w:hAnsi="宋体" w:cs="宋体"/>
          <w:color w:val="000000"/>
          <w:kern w:val="0"/>
          <w:sz w:val="24"/>
          <w:szCs w:val="24"/>
        </w:rPr>
      </w:pPr>
      <w:r w:rsidRPr="00114348">
        <w:rPr>
          <w:rFonts w:ascii="宋体" w:eastAsia="宋体" w:hAnsi="宋体" w:cs="宋体" w:hint="eastAsia"/>
          <w:b/>
          <w:bCs/>
          <w:color w:val="000000"/>
          <w:kern w:val="0"/>
          <w:sz w:val="28"/>
        </w:rPr>
        <w:t> </w:t>
      </w:r>
    </w:p>
    <w:p w:rsidR="00114348" w:rsidRPr="00114348" w:rsidRDefault="00114348" w:rsidP="00114348">
      <w:pPr>
        <w:widowControl/>
        <w:shd w:val="clear" w:color="auto" w:fill="FFFFFF"/>
        <w:jc w:val="center"/>
        <w:rPr>
          <w:rFonts w:ascii="宋体" w:eastAsia="宋体" w:hAnsi="宋体" w:cs="宋体"/>
          <w:color w:val="000000"/>
          <w:kern w:val="0"/>
          <w:sz w:val="24"/>
          <w:szCs w:val="24"/>
        </w:rPr>
      </w:pPr>
      <w:r w:rsidRPr="00114348">
        <w:rPr>
          <w:rFonts w:ascii="宋体" w:eastAsia="宋体" w:hAnsi="宋体" w:cs="宋体" w:hint="eastAsia"/>
          <w:b/>
          <w:bCs/>
          <w:color w:val="000000"/>
          <w:kern w:val="0"/>
          <w:sz w:val="28"/>
        </w:rPr>
        <w:t>广东省经济和信息化委员会关于高成长中小企业遴选办法</w:t>
      </w:r>
    </w:p>
    <w:p w:rsidR="00114348" w:rsidRPr="00114348" w:rsidRDefault="00114348" w:rsidP="00114348">
      <w:pPr>
        <w:widowControl/>
        <w:shd w:val="clear" w:color="auto" w:fill="FFFFFF"/>
        <w:spacing w:before="104" w:after="104"/>
        <w:jc w:val="center"/>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第一条 为深入贯彻落实省委、省政府关于扶持中小企业健康发展的决策部署，以创新驱动发展战略为指导，促进我省中小企业做大做强，根据《广东省人民政府办公厅关于印发广东省工业企业创新驱动发展工作方案（2016 - 2018年）的通知》（粤府办〔2016〕46号）和有关文件精神，制定本办法。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第二条 本办法所称高成长中小企业（以下简称高成长企业）是指主营业务和发展重点符合国家产业政策及相关要求，其技术创新和融资能力较强，发展速度、效益和质量突出的中小企业。所称中小企业的标准，按照工业和信息化部、国家统计局、国家发展和改革委员会、财政部联合印发的《中小企业划型标准规定》（工信部联企业〔2011〕300号）执行。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第三条 广东省高成长中小企业（以下简称省高成长企业）由企业自愿申请，各地级以上市中小企业行政主管部门初审推荐、省经济和信息化委组织，按照公平、公正、公开的原则进行遴选。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第四条 申报省高成长企业应同时具备下列条件：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（一）依法在广东省境内登记设立，具有独立企业法人资格，符合《中小企业划型标准规定》（工信部联企业〔2011〕300号）的中小企业。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lastRenderedPageBreak/>
        <w:t xml:space="preserve">　　（二）企业主营业务和发展重点符合国家产业政策及相关要求，具备健全的财务会计核算和管理制度，是各地经济和信息化（中小企业）主管部门培育的重点骨干企业。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（三）企业依法纳税，守法经营。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（四）近两年企业的研发投入占销售收入的比重达到3%以上。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（五）企业上年末的总资产：珠三角地区须达3000万元以上，粤东西北地区须达2000万元以上。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（六）企业上年度营业收入：珠三角地区须达3000万元以上，粤东西北地区须达2000万元以上。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（七）企业近两年的主营业务收入、利润总额年平均增长率均达到20%以上。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第五条 省高成长企业重点遴选先进制造业、现代服务业、战略性新兴产业和传统优势产业领域、经营状况良好、主业突出、技术创新和投资能力较强、发展战略清晰、规模增长潜力大的中小企业。优先遴选具有下列条件的中小企业：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（一）具有“专精特新”特征的中小企业，特别是细分行业领域的“单项冠军”企业。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（二）企业成长性好、竞争力强，具有较强的发展潜力。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（三）企业经营业绩良好，产品市场需求大，业务扩张能力强。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（四）具有良好的创新基础条件和人才队伍。企业的技术优势明显，科技成果标准化程度高，具有发展的关键技术、自主知识产权和较强的自主创新能力。设有博士后科研工作站的中小企业。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（五）企业的银行资信等级A级以上。具备良好的股权融资、债务融资能力。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第六条 凡符合申报条件的企业，按当年省经济和信息化委的申报通知要求，按照企业自愿申报原则，将申报材料报送县（市、区）级中小企业行政主管部门（以下简称县级主管部门）。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第七条 县级主管部门根据遴选条件和要求，对企业申报材料进行初审。初审合格者，报地级以上市中小企业行政主管部门（以下简称市级主管部门），由市级主管部门审核汇总报省经济和信息化委。省直单位申报省高成长企业由主管单位审核后直接报省经济和信息化委。申请单位应如实填写申报材料，并对资料的真实性和完整性负全部责任。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第八条 省经济和信息化委组织专家对企业申报的材料进行评审，提出拟入选企业名单。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第九条 对评审合格并拟入选的企业，由省经济和信息化委在省经济和信息化</w:t>
      </w:r>
      <w:proofErr w:type="gramStart"/>
      <w:r w:rsidRPr="00114348">
        <w:rPr>
          <w:rFonts w:ascii="宋体" w:eastAsia="宋体" w:hAnsi="宋体" w:cs="宋体" w:hint="eastAsia"/>
          <w:color w:val="000000"/>
          <w:kern w:val="0"/>
          <w:sz w:val="24"/>
          <w:szCs w:val="24"/>
        </w:rPr>
        <w:t>委公众</w:t>
      </w:r>
      <w:proofErr w:type="gramEnd"/>
      <w:r w:rsidRPr="00114348">
        <w:rPr>
          <w:rFonts w:ascii="宋体" w:eastAsia="宋体" w:hAnsi="宋体" w:cs="宋体" w:hint="eastAsia"/>
          <w:color w:val="000000"/>
          <w:kern w:val="0"/>
          <w:sz w:val="24"/>
          <w:szCs w:val="24"/>
        </w:rPr>
        <w:t>网进行公示,公示无异议的发文公布，确认其为“广东省高成长中小企业”，有效期三年。三年期满后，企业可重新申报。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第十条 高成长企业实行动态管理。省高成长企业的评审和遴选工作每年开展一次，具体工作按照当年申报通知要求进行。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lastRenderedPageBreak/>
        <w:t xml:space="preserve">　　第十一条 省经济和信息化委在融资服务、技术服务、创新驱动、转型升级等方面对省高成长企业进行重点扶持，帮助企业做大做强。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第十二条 各地市、县（市、区）可根据实际情况为高成长企业提供政策支持。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第十三条 省高成长企业应主动接受当地中小企业行政主管部门的指导和管理，定期报送发展动态和企业成长等情况。各市级主管部门应于每年1月底前将上一年度高成长企业成长等情况、本地扶持高成长企业发展的有关工作情况上报省经济和信息化委。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第十四条 已确认的省高成长企业有下列行为之一的，取消其高成长中小企业资格：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（一）在申请遴选过程中存在严重弄虚作假行为的；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（二）发生重大安全、重大质量事故或有严重环境违法行为的；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（三）连续两年未报送企业成长情况的。 </w:t>
      </w:r>
    </w:p>
    <w:p w:rsidR="00114348" w:rsidRPr="00114348" w:rsidRDefault="00114348" w:rsidP="00114348">
      <w:pPr>
        <w:widowControl/>
        <w:shd w:val="clear" w:color="auto" w:fill="FFFFFF"/>
        <w:spacing w:before="104" w:after="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第十五条 本办法由省经济和信息化委员会负责解释。 </w:t>
      </w:r>
    </w:p>
    <w:p w:rsidR="00114348" w:rsidRPr="00114348" w:rsidRDefault="00114348" w:rsidP="00114348">
      <w:pPr>
        <w:widowControl/>
        <w:shd w:val="clear" w:color="auto" w:fill="FFFFFF"/>
        <w:spacing w:before="104"/>
        <w:rPr>
          <w:rFonts w:ascii="宋体" w:eastAsia="宋体" w:hAnsi="宋体" w:cs="宋体"/>
          <w:color w:val="000000"/>
          <w:kern w:val="0"/>
          <w:sz w:val="24"/>
          <w:szCs w:val="24"/>
        </w:rPr>
      </w:pPr>
      <w:r w:rsidRPr="00114348">
        <w:rPr>
          <w:rFonts w:ascii="宋体" w:eastAsia="宋体" w:hAnsi="宋体" w:cs="宋体" w:hint="eastAsia"/>
          <w:color w:val="000000"/>
          <w:kern w:val="0"/>
          <w:sz w:val="24"/>
          <w:szCs w:val="24"/>
        </w:rPr>
        <w:t xml:space="preserve">　　第十六条 本办法自发布之日起三十日后实施，有效期五年。</w:t>
      </w:r>
    </w:p>
    <w:p w:rsidR="00B24916" w:rsidRPr="00114348" w:rsidRDefault="00B24916"/>
    <w:sectPr w:rsidR="00B24916" w:rsidRPr="00114348" w:rsidSect="00B249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F1A" w:rsidRDefault="00157F1A" w:rsidP="005731C1">
      <w:r>
        <w:separator/>
      </w:r>
    </w:p>
  </w:endnote>
  <w:endnote w:type="continuationSeparator" w:id="0">
    <w:p w:rsidR="00157F1A" w:rsidRDefault="00157F1A" w:rsidP="00573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F1A" w:rsidRDefault="00157F1A" w:rsidP="005731C1">
      <w:r>
        <w:separator/>
      </w:r>
    </w:p>
  </w:footnote>
  <w:footnote w:type="continuationSeparator" w:id="0">
    <w:p w:rsidR="00157F1A" w:rsidRDefault="00157F1A" w:rsidP="00573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4348"/>
    <w:rsid w:val="00114348"/>
    <w:rsid w:val="00157F1A"/>
    <w:rsid w:val="005731C1"/>
    <w:rsid w:val="00B24916"/>
    <w:rsid w:val="00F239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916"/>
    <w:pPr>
      <w:widowControl w:val="0"/>
      <w:jc w:val="both"/>
    </w:pPr>
  </w:style>
  <w:style w:type="paragraph" w:styleId="1">
    <w:name w:val="heading 1"/>
    <w:basedOn w:val="a"/>
    <w:link w:val="1Char"/>
    <w:uiPriority w:val="9"/>
    <w:qFormat/>
    <w:rsid w:val="0011434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1434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14348"/>
    <w:rPr>
      <w:rFonts w:ascii="宋体" w:eastAsia="宋体" w:hAnsi="宋体" w:cs="宋体"/>
      <w:b/>
      <w:bCs/>
      <w:kern w:val="36"/>
      <w:sz w:val="48"/>
      <w:szCs w:val="48"/>
    </w:rPr>
  </w:style>
  <w:style w:type="character" w:customStyle="1" w:styleId="2Char">
    <w:name w:val="标题 2 Char"/>
    <w:basedOn w:val="a0"/>
    <w:link w:val="2"/>
    <w:uiPriority w:val="9"/>
    <w:rsid w:val="00114348"/>
    <w:rPr>
      <w:rFonts w:ascii="宋体" w:eastAsia="宋体" w:hAnsi="宋体" w:cs="宋体"/>
      <w:b/>
      <w:bCs/>
      <w:kern w:val="0"/>
      <w:sz w:val="36"/>
      <w:szCs w:val="36"/>
    </w:rPr>
  </w:style>
  <w:style w:type="character" w:styleId="a3">
    <w:name w:val="Hyperlink"/>
    <w:basedOn w:val="a0"/>
    <w:uiPriority w:val="99"/>
    <w:semiHidden/>
    <w:unhideWhenUsed/>
    <w:rsid w:val="00114348"/>
    <w:rPr>
      <w:color w:val="0000FF"/>
      <w:u w:val="single"/>
    </w:rPr>
  </w:style>
  <w:style w:type="paragraph" w:styleId="a4">
    <w:name w:val="Normal (Web)"/>
    <w:basedOn w:val="a"/>
    <w:uiPriority w:val="99"/>
    <w:semiHidden/>
    <w:unhideWhenUsed/>
    <w:rsid w:val="0011434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14348"/>
    <w:rPr>
      <w:b/>
      <w:bCs/>
    </w:rPr>
  </w:style>
  <w:style w:type="paragraph" w:styleId="a6">
    <w:name w:val="header"/>
    <w:basedOn w:val="a"/>
    <w:link w:val="Char"/>
    <w:uiPriority w:val="99"/>
    <w:semiHidden/>
    <w:unhideWhenUsed/>
    <w:rsid w:val="00573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731C1"/>
    <w:rPr>
      <w:sz w:val="18"/>
      <w:szCs w:val="18"/>
    </w:rPr>
  </w:style>
  <w:style w:type="paragraph" w:styleId="a7">
    <w:name w:val="footer"/>
    <w:basedOn w:val="a"/>
    <w:link w:val="Char0"/>
    <w:uiPriority w:val="99"/>
    <w:semiHidden/>
    <w:unhideWhenUsed/>
    <w:rsid w:val="005731C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731C1"/>
    <w:rPr>
      <w:sz w:val="18"/>
      <w:szCs w:val="18"/>
    </w:rPr>
  </w:style>
</w:styles>
</file>

<file path=word/webSettings.xml><?xml version="1.0" encoding="utf-8"?>
<w:webSettings xmlns:r="http://schemas.openxmlformats.org/officeDocument/2006/relationships" xmlns:w="http://schemas.openxmlformats.org/wordprocessingml/2006/main">
  <w:divs>
    <w:div w:id="1247375164">
      <w:bodyDiv w:val="1"/>
      <w:marLeft w:val="0"/>
      <w:marRight w:val="0"/>
      <w:marTop w:val="0"/>
      <w:marBottom w:val="0"/>
      <w:divBdr>
        <w:top w:val="none" w:sz="0" w:space="0" w:color="auto"/>
        <w:left w:val="none" w:sz="0" w:space="0" w:color="auto"/>
        <w:bottom w:val="none" w:sz="0" w:space="0" w:color="auto"/>
        <w:right w:val="none" w:sz="0" w:space="0" w:color="auto"/>
      </w:divBdr>
      <w:divsChild>
        <w:div w:id="454786959">
          <w:marLeft w:val="0"/>
          <w:marRight w:val="0"/>
          <w:marTop w:val="0"/>
          <w:marBottom w:val="0"/>
          <w:divBdr>
            <w:top w:val="none" w:sz="0" w:space="0" w:color="auto"/>
            <w:left w:val="none" w:sz="0" w:space="0" w:color="auto"/>
            <w:bottom w:val="none" w:sz="0" w:space="0" w:color="auto"/>
            <w:right w:val="none" w:sz="0" w:space="0" w:color="auto"/>
          </w:divBdr>
          <w:divsChild>
            <w:div w:id="205216805">
              <w:marLeft w:val="0"/>
              <w:marRight w:val="0"/>
              <w:marTop w:val="0"/>
              <w:marBottom w:val="0"/>
              <w:divBdr>
                <w:top w:val="none" w:sz="0" w:space="0" w:color="auto"/>
                <w:left w:val="none" w:sz="0" w:space="0" w:color="auto"/>
                <w:bottom w:val="none" w:sz="0" w:space="0" w:color="auto"/>
                <w:right w:val="none" w:sz="0" w:space="0" w:color="auto"/>
              </w:divBdr>
            </w:div>
            <w:div w:id="1342003771">
              <w:marLeft w:val="0"/>
              <w:marRight w:val="0"/>
              <w:marTop w:val="104"/>
              <w:marBottom w:val="104"/>
              <w:divBdr>
                <w:top w:val="none" w:sz="0" w:space="0" w:color="auto"/>
                <w:left w:val="none" w:sz="0" w:space="0" w:color="auto"/>
                <w:bottom w:val="none" w:sz="0" w:space="0" w:color="auto"/>
                <w:right w:val="none" w:sz="0" w:space="0" w:color="auto"/>
              </w:divBdr>
              <w:divsChild>
                <w:div w:id="631252399">
                  <w:marLeft w:val="0"/>
                  <w:marRight w:val="0"/>
                  <w:marTop w:val="104"/>
                  <w:marBottom w:val="10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1827</Characters>
  <Application>Microsoft Office Word</Application>
  <DocSecurity>0</DocSecurity>
  <Lines>15</Lines>
  <Paragraphs>4</Paragraphs>
  <ScaleCrop>false</ScaleCrop>
  <Company>Microsoft</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李诗雯</dc:creator>
  <cp:lastModifiedBy>李诗雯</cp:lastModifiedBy>
  <cp:revision>2</cp:revision>
  <dcterms:created xsi:type="dcterms:W3CDTF">2019-03-21T06:35:00Z</dcterms:created>
  <dcterms:modified xsi:type="dcterms:W3CDTF">2019-03-27T09:16:00Z</dcterms:modified>
</cp:coreProperties>
</file>