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4F" w:rsidRPr="004E544F" w:rsidRDefault="004E544F" w:rsidP="004E544F">
      <w:pPr>
        <w:pStyle w:val="1"/>
        <w:spacing w:line="500" w:lineRule="exact"/>
        <w:jc w:val="both"/>
        <w:rPr>
          <w:rFonts w:ascii="黑体" w:eastAsia="黑体" w:hAnsi="黑体" w:hint="eastAsia"/>
          <w:sz w:val="32"/>
        </w:rPr>
      </w:pPr>
      <w:r w:rsidRPr="004E544F">
        <w:rPr>
          <w:rFonts w:ascii="黑体" w:eastAsia="黑体" w:hAnsi="黑体" w:hint="eastAsia"/>
          <w:sz w:val="32"/>
        </w:rPr>
        <w:t>附件</w:t>
      </w:r>
    </w:p>
    <w:p w:rsidR="004E544F" w:rsidRDefault="004E544F" w:rsidP="004E544F">
      <w:pPr>
        <w:pStyle w:val="1"/>
        <w:spacing w:line="500" w:lineRule="exact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2019年度市进出口公平贸易研究专项资金公平贸易</w:t>
      </w:r>
    </w:p>
    <w:p w:rsidR="004E544F" w:rsidRDefault="004E544F" w:rsidP="004E544F">
      <w:pPr>
        <w:pStyle w:val="1"/>
        <w:spacing w:line="5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工作站资助计划一览表</w:t>
      </w:r>
    </w:p>
    <w:tbl>
      <w:tblPr>
        <w:tblpPr w:leftFromText="180" w:rightFromText="180" w:vertAnchor="text" w:horzAnchor="page" w:tblpX="1777" w:tblpY="99"/>
        <w:tblOverlap w:val="never"/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3385"/>
        <w:gridCol w:w="1921"/>
        <w:gridCol w:w="1957"/>
      </w:tblGrid>
      <w:tr w:rsidR="004E544F" w:rsidTr="00C00A5D">
        <w:trPr>
          <w:trHeight w:val="487"/>
        </w:trPr>
        <w:tc>
          <w:tcPr>
            <w:tcW w:w="761" w:type="dxa"/>
            <w:vAlign w:val="center"/>
          </w:tcPr>
          <w:bookmarkEnd w:id="0"/>
          <w:p w:rsidR="004E544F" w:rsidRDefault="004E544F" w:rsidP="00C00A5D">
            <w:pPr>
              <w:jc w:val="center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385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int="eastAsia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int="eastAsia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1957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b/>
                <w:bCs/>
                <w:sz w:val="22"/>
                <w:szCs w:val="22"/>
              </w:rPr>
            </w:pPr>
            <w:r>
              <w:rPr>
                <w:rFonts w:ascii="仿宋_GB2312" w:hint="eastAsia"/>
                <w:b/>
                <w:bCs/>
                <w:sz w:val="22"/>
                <w:szCs w:val="22"/>
              </w:rPr>
              <w:t>拟安排资助资金（万元）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深圳市服务贸易协会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2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深圳市LED产业联合会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3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深圳市太阳能学会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4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深圳工业总会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5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深圳市进出口商会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6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深圳市家具行业协会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7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深圳市陶瓷行业协会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8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深圳市钟表行业协会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9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深圳外商投资企业协会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深圳市医疗器械行业协会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11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深圳市智能穿戴产业联合会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12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仿宋_GB2312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深圳市玩具行业协会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13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深圳市加工贸易企业协会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14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深圳市平板显示行业协会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15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深圳市半导体行业协会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16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深圳市电子学会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17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深圳市洲明科技股份有限公司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18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深圳市银星智能科技股份有限公司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87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深圳市奥拓电子股份有限公司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30"/>
        </w:trPr>
        <w:tc>
          <w:tcPr>
            <w:tcW w:w="761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20</w:t>
            </w:r>
          </w:p>
        </w:tc>
        <w:tc>
          <w:tcPr>
            <w:tcW w:w="3385" w:type="dxa"/>
          </w:tcPr>
          <w:p w:rsidR="004E544F" w:rsidRDefault="004E544F" w:rsidP="00C00A5D">
            <w:pPr>
              <w:widowControl/>
              <w:spacing w:line="560" w:lineRule="atLeas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深圳市大族元亨光电股份有限公司</w:t>
            </w:r>
          </w:p>
        </w:tc>
        <w:tc>
          <w:tcPr>
            <w:tcW w:w="1921" w:type="dxa"/>
            <w:vAlign w:val="center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公平贸易工作站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10</w:t>
            </w:r>
          </w:p>
        </w:tc>
      </w:tr>
      <w:tr w:rsidR="004E544F" w:rsidTr="00C00A5D">
        <w:trPr>
          <w:trHeight w:val="430"/>
        </w:trPr>
        <w:tc>
          <w:tcPr>
            <w:tcW w:w="6067" w:type="dxa"/>
            <w:gridSpan w:val="3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合计</w:t>
            </w:r>
          </w:p>
        </w:tc>
        <w:tc>
          <w:tcPr>
            <w:tcW w:w="1957" w:type="dxa"/>
          </w:tcPr>
          <w:p w:rsidR="004E544F" w:rsidRDefault="004E544F" w:rsidP="00C00A5D">
            <w:pPr>
              <w:jc w:val="center"/>
              <w:rPr>
                <w:rFonts w:ascii="仿宋_GB2312"/>
                <w:sz w:val="22"/>
                <w:szCs w:val="22"/>
              </w:rPr>
            </w:pPr>
            <w:r>
              <w:rPr>
                <w:rFonts w:ascii="仿宋_GB2312" w:hint="eastAsia"/>
                <w:sz w:val="22"/>
                <w:szCs w:val="22"/>
              </w:rPr>
              <w:t>200</w:t>
            </w:r>
          </w:p>
        </w:tc>
      </w:tr>
    </w:tbl>
    <w:p w:rsidR="004E544F" w:rsidRDefault="004E544F" w:rsidP="004E544F">
      <w:pPr>
        <w:rPr>
          <w:rFonts w:ascii="仿宋" w:eastAsia="仿宋" w:hAnsi="仿宋" w:cs="仿宋"/>
          <w:sz w:val="32"/>
          <w:szCs w:val="32"/>
        </w:rPr>
      </w:pPr>
    </w:p>
    <w:p w:rsidR="004E544F" w:rsidRDefault="004E544F" w:rsidP="004E544F"/>
    <w:p w:rsidR="00E844B6" w:rsidRDefault="00F77D8C"/>
    <w:sectPr w:rsidR="00E8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8C" w:rsidRDefault="00F77D8C" w:rsidP="004E544F">
      <w:r>
        <w:separator/>
      </w:r>
    </w:p>
  </w:endnote>
  <w:endnote w:type="continuationSeparator" w:id="0">
    <w:p w:rsidR="00F77D8C" w:rsidRDefault="00F77D8C" w:rsidP="004E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8C" w:rsidRDefault="00F77D8C" w:rsidP="004E544F">
      <w:r>
        <w:separator/>
      </w:r>
    </w:p>
  </w:footnote>
  <w:footnote w:type="continuationSeparator" w:id="0">
    <w:p w:rsidR="00F77D8C" w:rsidRDefault="00F77D8C" w:rsidP="004E5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A2"/>
    <w:rsid w:val="004E544F"/>
    <w:rsid w:val="007B5D01"/>
    <w:rsid w:val="00B201E9"/>
    <w:rsid w:val="00E019A2"/>
    <w:rsid w:val="00F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2490FF-1B14-445A-A620-E4451C02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44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4E544F"/>
    <w:pPr>
      <w:widowControl/>
      <w:spacing w:line="560" w:lineRule="exact"/>
      <w:jc w:val="center"/>
      <w:outlineLvl w:val="0"/>
    </w:pPr>
    <w:rPr>
      <w:rFonts w:ascii="方正小标宋简体" w:eastAsia="方正小标宋简体" w:hAnsi="方正小标宋简体"/>
      <w:kern w:val="44"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4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44F"/>
    <w:rPr>
      <w:sz w:val="18"/>
      <w:szCs w:val="18"/>
    </w:rPr>
  </w:style>
  <w:style w:type="character" w:customStyle="1" w:styleId="1Char">
    <w:name w:val="标题 1 Char"/>
    <w:basedOn w:val="a0"/>
    <w:link w:val="1"/>
    <w:rsid w:val="004E544F"/>
    <w:rPr>
      <w:rFonts w:ascii="方正小标宋简体" w:eastAsia="方正小标宋简体" w:hAnsi="方正小标宋简体"/>
      <w:kern w:val="44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2019-11-07T01:48:00Z</dcterms:created>
  <dcterms:modified xsi:type="dcterms:W3CDTF">2019-11-07T01:49:00Z</dcterms:modified>
</cp:coreProperties>
</file>