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3"/>
        <w:gridCol w:w="1620"/>
        <w:gridCol w:w="855"/>
        <w:gridCol w:w="1170"/>
        <w:gridCol w:w="9"/>
        <w:gridCol w:w="3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序号</w:t>
            </w:r>
          </w:p>
        </w:tc>
        <w:tc>
          <w:tcPr>
            <w:tcW w:w="162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工作单位</w:t>
            </w:r>
          </w:p>
        </w:tc>
        <w:tc>
          <w:tcPr>
            <w:tcW w:w="85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姓名</w:t>
            </w:r>
          </w:p>
        </w:tc>
        <w:tc>
          <w:tcPr>
            <w:tcW w:w="117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认定级别</w:t>
            </w:r>
          </w:p>
        </w:tc>
        <w:tc>
          <w:tcPr>
            <w:tcW w:w="3960"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主要认定依据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太平财产保险</w:t>
            </w:r>
            <w:bookmarkStart w:id="0" w:name="_GoBack"/>
            <w:bookmarkEnd w:id="0"/>
            <w:r>
              <w:rPr>
                <w:rFonts w:hint="default" w:ascii="Arial" w:hAnsi="Arial" w:eastAsia="宋体" w:cs="Arial"/>
                <w:i w:val="0"/>
                <w:color w:val="000000"/>
                <w:kern w:val="0"/>
                <w:sz w:val="20"/>
                <w:szCs w:val="20"/>
                <w:u w:val="none"/>
                <w:lang w:val="en-US" w:eastAsia="zh-CN" w:bidi="ar"/>
              </w:rPr>
              <w:t>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顾骁勇</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获得特许金融分析师（CFA）或金融风险管理师（FRM）资格证书且正受聘我市经国家金融监管部门批准，在深圳注册的银行、证券公司、保险公司、基金管理公司、期货公司、信托投资公司、金融租赁公司等经营性总部金融企业或一级分支机构担任公司副职以上高管人员、首席分析师者（或首席经济学家）2年以上者（每个单位5年内可申报1人；如已认定人才任期未满且离职的，该单位可在其离职1年后，另行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深圳市中金岭南有色金属股份有限公司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刘野平</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国家科技进步奖二等奖前5名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胡昱</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罗丹</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龚志瑞</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许富明</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汪飞</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深圳迈瑞生物医疗电子股份有限公司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解传芬</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深圳市古德菲力投资管理有限公司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吴金来</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刘志山</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省（哲学）社会科学优秀成果奖一等奖第1名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章礼富</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钟圣华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王璐</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深圳市房地产评估和发展研究中心（深圳市地质环境监测中心）</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王萱</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深圳时尚峰绘化妆品有限公司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张剑锋</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新世纪百千万人才工程国家级人选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招商局重工（深圳）有限公司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刘建成</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享受国务院特殊津贴人员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深圳市房地产评估和发展研究中心（深圳市地质环境监测中心）</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陈小平</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鹏城实验室</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王海燕</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中国农业科学院农业基因组研究所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杜然</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深圳比才文化发展有限公司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吴烨宏</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近5年，获得省级技术能手或者省劳动保障部门组织的职业技能竞赛前3名的技术技能型、复合技能型高技能人才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牛芳芳</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李辉</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罗景庭</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国家科技进步奖二等奖前5名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王莹</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深圳技术大学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何俊锋</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深圳技术大学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陈菲</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近5年，获得省、部、军队、国防科学技术奖一等奖前3名、省、部、军队、国防技术发明奖一等奖前3名，省、部、军队、国防科学技术进步奖特等奖前5名、一等奖前3名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深圳裕策生物科技有限公司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吴东方</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梁雄</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招商银行股份有限公司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黄传超</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深圳市大典创新供应链有限公司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丁春发</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深圳市城市公共安全技术研究院有限公司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习树峰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深圳市茶博士文化传播有限公司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连岳群</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近5年，获得省级技术能手或者省劳动保障部门组织的职业技能竞赛前3名的技术技能型、复合技能型高技能人才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北京大学深圳研究生院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吴忠振</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深圳证券交易所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殷明明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深圳市投控资本有限公司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李颖</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深圳市奥斯科尔电子有限公司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刘畅</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深圳晶泰科技有限公司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陈萍</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健康元药业集团股份有限公司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周月广</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国家科技进步奖二等奖前5名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杜月</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汤圣君</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马英新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李向新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深圳ＴＣＬ工业研究院有限公司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李雪</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李南</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隋钰冰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深圳市龙岗中心医院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杨贵</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王亚立</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深圳市德方纳米科技股份有限公司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万远鑫</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深圳市疾病预防控制中心（深圳市卫生检验中心、深圳市预防医学研究所）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温莹</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鹏城实验室</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柏小东</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深圳市先进石墨烯应用技术研究院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张艳</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联想信息产品（深圳）有限公司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朱志权</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近5年，“深圳市产业发展与创新人才奖”获奖金额排名居本行业获奖人员前5%的副总经理级别及以上者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深圳市第三人民医院（深圳市肝病研究所）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黄佳</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招商基金管理有限公司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金旭</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近5年，“深圳市产业发展与创新人才奖”获奖金额排名居本行业获奖人员前5%的副总经理级别及以上者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汪漪</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陈思</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深圳市创新投资集团有限公司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杜威</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深圳市创新投资集团有限公司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伍子同</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深圳市创新投资集团有限公司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邓柏峻</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深圳市妇幼保健院（深圳市妇幼保健中心、深圳市妇幼医学研究所）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马飞</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谭宇翔</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深圳市神经科学研究院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刘洁</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深圳市城市规划设计研究院有限公司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单樑</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近5年，“深圳市产业发展与创新人才奖”获奖金额排名居本行业获奖人员前5%的副总经理级别及以上者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姜亮</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深圳市城市规划设计研究院有限公司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周亮</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清华大学深圳国际研究生院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唐仙</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黄春</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解志华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广东粤海水务股份有限公司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陈停</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深圳技师学院（深圳高级技工学校）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罗敏</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深圳市展能生物科技有限公司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乔昕明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深圳清华大学研究院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刘蕊</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朱伟</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北京大学深圳研究生院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欧阳昆富</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近5年，教育部“211工程”院校国家重点学科博士生导师，且来深高校担任博士生导师者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深圳市赛尔盈电子有限公司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闻俊涛</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中广核研究院有限公司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龚恒风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陈跃星</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张一帆</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深圳市樱桃优品网络科技有限公司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何梦媛</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近5年，在累计获得经证监会或地方政府备案的风投机构3000万元以上风险投资资金、且在深圳注册不超过8年的非上市创业创新型中小企业中担任董事长或总经理者（每个单位限报1人）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王蒙</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深圳市中医院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蔡浩斌</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深圳证券交易所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杨琨</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深圳证券交易所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杨振新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深圳市安邦信电子有限公司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陈鹏程</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深圳先进技术研究院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栗学磊</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深圳市乾行达科技有限公司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钟儒勉</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深圳技术大学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苏彦涛</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中国医学科学院肿瘤医院深圳医院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高静</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深圳市海普瑞药业集团股份有限公司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陈思远</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吕子玉</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深圳市地铁集团有限公司运营总部</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王兵</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国信证券股份有限公司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张润泽</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深圳技师学院（深圳高级技工学校）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邱新华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深圳技师学院（深圳高级技工学校）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李卫华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许皓</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深圳技师学院（深圳高级技工学校）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何善印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近5年，获得‘全国技术能手’荣誉称号的技术技能型、复合技能型高技能人才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深圳碳云智能科技有限公司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王俊</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近5年，在Nature或Science上以第一作者或通讯作者发表论文者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王鑫</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深圳市老年医学研究所</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丁峰</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深圳市第二人民医院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谭回</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博士后出站留（来）深从事科研工作满3年者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中电科新型智慧城市研究院有限公司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程静</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享受国务院特殊津贴人员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南方科技大学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李媛媛</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深圳技术大学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章瑛</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哈尔滨工业大学（深圳）</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谷雨</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张国强</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深圳市宝安区沙井人民医院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杜纪坤</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近5年，获得国家自然科学基金面上项目、重大研究计划项目、青年科学基金项目资助的项目第一人，且课题通过结题验收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欧伟</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丁东</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国金证券股份有限公司深圳深南大道证券营业部</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樊志远</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近5年，获得省专利奖优秀奖第1名（须为专利发明人及设计人）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深圳优色专显科技有限公司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王忠</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深圳市中兴软件有限责任公司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肖华华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深圳市中兴软件有限责任公司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辛雨</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近5年，担任国家科技重大专项专家组成员；项目（课题）第一副组长、分课题组长，且项目（课题）通过验收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深圳市中兴软件有限责任公司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李刚</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国家级领军人才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近5年，担任国家科技重大专项专家组组长、副组长；项目（课题）组长，且项目（课题）通过验收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梁超</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深圳大学</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李琳玲</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近5年，获得中国博士后科学基金资助的出站留（来）深博士后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深圳市一格教育科技有限公司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陈瑶</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近5年，获得中国专利优秀奖、中国外观设计金奖、省专利奖金奖前2名（须为专利发明人或设计人）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深圳市德捷力冷冻科技有限公司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陈海洋</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深圳市联谛信息无障碍有限责任公司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梁振宇</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深圳安智杰科技有限公司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唐伟</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深圳市英威腾控制技术有限公司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柯冬生</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深圳市金龙锋科技有限公司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石军风</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深圳市拓保软件有限公司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孙勇</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地方级领军人才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近5年，担任省、部（重点）实验室主任、学术委员会主任，省、部工程实验室主任，省、部工程研究中心主任；（含筹建1年以上项目）（每项仅可申报1人）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深圳市捷视飞通科技股份有限公司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察志富</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在任国家高新技术企业研发机构第一负责人、在任市高新技术企业研发机构第一负责人或在任深圳重点软件企业研发机构第一负责人，且符合下列条件之一者：a.国家、省、市科技计划项目核心成员；b.国家、省、市科技奖励获得者。（每个单位限申报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5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中海油信息科技有限公司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施建衡</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后备级人才</w:t>
            </w:r>
          </w:p>
        </w:tc>
        <w:tc>
          <w:tcPr>
            <w:tcW w:w="39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近5年，担任市（地级市以上，下同）、厅（重点）实验室主任、市技术中心主任、市工程技术研究中心主任，市工程实验室主任，省工程实验室学术委员会主任（含筹建1年以上项目）（每项仅可申报1人）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F02D2"/>
    <w:rsid w:val="14F31C94"/>
    <w:rsid w:val="461F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2019-11-19T07:59:00Z</dcterms:created>
  <dc:creator>市人力资源保障局 孔磊杰</dc:creator>
  <cp:lastModifiedBy>孔磊杰</cp:lastModifiedBy>
  <dcterms:modified xsi:type="dcterms:W3CDTF">2019-11-19T08:01:02Z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