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eastAsia"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</w:rPr>
        <w:t>南山区自主创新产业发展专项资金——</w:t>
      </w:r>
    </w:p>
    <w:p>
      <w:pPr>
        <w:snapToGrid w:val="0"/>
        <w:spacing w:line="560" w:lineRule="exact"/>
        <w:jc w:val="center"/>
        <w:rPr>
          <w:rFonts w:hint="eastAsia"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</w:rPr>
        <w:t>科技创新分项资金</w:t>
      </w:r>
    </w:p>
    <w:p>
      <w:pPr>
        <w:snapToGrid w:val="0"/>
        <w:spacing w:line="560" w:lineRule="exact"/>
        <w:jc w:val="center"/>
        <w:rPr>
          <w:rFonts w:hint="eastAsia"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</w:rPr>
        <w:t>知识产权服务机构支持计划操作规程</w:t>
      </w:r>
    </w:p>
    <w:p>
      <w:pPr>
        <w:adjustRightInd w:val="0"/>
        <w:snapToGrid w:val="0"/>
        <w:spacing w:line="560" w:lineRule="exact"/>
        <w:ind w:firstLine="622" w:firstLineChars="200"/>
        <w:jc w:val="center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22" w:firstLineChars="200"/>
        <w:jc w:val="left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一、政策内容</w:t>
      </w:r>
    </w:p>
    <w:p>
      <w:pPr>
        <w:adjustRightInd w:val="0"/>
        <w:snapToGrid w:val="0"/>
        <w:spacing w:line="560" w:lineRule="exact"/>
        <w:ind w:firstLine="610" w:firstLineChars="19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为加快</w:t>
      </w:r>
      <w:r>
        <w:rPr>
          <w:rFonts w:hint="eastAsia" w:ascii="仿宋_GB2312" w:eastAsia="仿宋_GB2312"/>
          <w:sz w:val="32"/>
          <w:szCs w:val="32"/>
          <w:lang w:eastAsia="zh-CN"/>
        </w:rPr>
        <w:t>促进</w:t>
      </w:r>
      <w:r>
        <w:rPr>
          <w:rFonts w:hint="eastAsia" w:ascii="仿宋_GB2312" w:eastAsia="仿宋_GB2312"/>
          <w:sz w:val="32"/>
          <w:szCs w:val="32"/>
        </w:rPr>
        <w:t>知识产权服务业集聚发展，引进和培育知识产权高端服务机构，提升辖区知识产权服务实力，</w:t>
      </w:r>
      <w:r>
        <w:rPr>
          <w:rFonts w:hint="eastAsia" w:ascii="仿宋_GB2312" w:hAnsi="楷体" w:eastAsia="仿宋_GB2312"/>
          <w:sz w:val="32"/>
          <w:szCs w:val="32"/>
        </w:rPr>
        <w:t>根据资助对象达到不同指标给予以下资助：</w:t>
      </w:r>
    </w:p>
    <w:p>
      <w:pPr>
        <w:adjustRightInd w:val="0"/>
        <w:snapToGrid w:val="0"/>
        <w:spacing w:line="560" w:lineRule="exact"/>
        <w:ind w:firstLine="610" w:firstLineChars="196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</w:t>
      </w:r>
      <w:r>
        <w:rPr>
          <w:rFonts w:hint="eastAsia" w:ascii="仿宋_GB2312" w:eastAsia="仿宋_GB2312"/>
          <w:sz w:val="32"/>
          <w:szCs w:val="32"/>
        </w:rPr>
        <w:t>在201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1月1日后新注册，且经国家知识产权局批准设立的独立法人或合伙制代理服务机构，从专利代理资质批准之日起一年内专利代理量达到100件（含）以上的，一次性奖励5万元；专利代理量达到200件（含）以上的，一次性奖励10万元；专利代理量达到300件（含）以上的，一次性奖励15万元；专利代理量达到400件（含）以上的，一次性奖励20万元；同一个申报主体不重复资助。</w:t>
      </w:r>
    </w:p>
    <w:p>
      <w:pPr>
        <w:adjustRightInd w:val="0"/>
        <w:snapToGrid w:val="0"/>
        <w:spacing w:line="560" w:lineRule="exact"/>
        <w:ind w:firstLine="610" w:firstLineChars="196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知识产权服务机构代理南山区内注册的</w:t>
      </w:r>
      <w:r>
        <w:rPr>
          <w:rFonts w:hint="eastAsia" w:ascii="仿宋_GB2312" w:eastAsia="仿宋_GB2312"/>
          <w:sz w:val="32"/>
          <w:szCs w:val="32"/>
          <w:lang w:eastAsia="zh-CN"/>
        </w:rPr>
        <w:t>企事业单位</w:t>
      </w:r>
      <w:r>
        <w:rPr>
          <w:rFonts w:hint="eastAsia" w:ascii="仿宋_GB2312" w:eastAsia="仿宋_GB2312"/>
          <w:sz w:val="32"/>
          <w:szCs w:val="32"/>
        </w:rPr>
        <w:t>或南山区户籍自然人的发明专利在上一年度获得授权的，一次性奖励1000元/件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在此基础之上获得授权的发明专利在100—200件（含100件）的，给予一次性10万元的额外奖励；每递增100件，增加10万元的额外奖励，最高奖励不超过50万元。</w:t>
      </w:r>
    </w:p>
    <w:p>
      <w:pPr>
        <w:adjustRightInd w:val="0"/>
        <w:snapToGrid w:val="0"/>
        <w:spacing w:line="560" w:lineRule="exact"/>
        <w:ind w:firstLine="610" w:firstLineChars="196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本分项计划</w:t>
      </w:r>
      <w:r>
        <w:rPr>
          <w:rFonts w:hint="eastAsia" w:ascii="仿宋_GB2312" w:eastAsia="仿宋_GB2312"/>
          <w:sz w:val="32"/>
          <w:szCs w:val="32"/>
        </w:rPr>
        <w:t>年度奖励总额合计最高不超过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200</w:t>
      </w:r>
      <w:r>
        <w:rPr>
          <w:rFonts w:hint="eastAsia" w:ascii="仿宋_GB2312" w:eastAsia="仿宋_GB2312"/>
          <w:sz w:val="32"/>
          <w:szCs w:val="32"/>
        </w:rPr>
        <w:t>万。</w:t>
      </w:r>
    </w:p>
    <w:p>
      <w:pPr>
        <w:adjustRightInd w:val="0"/>
        <w:snapToGrid w:val="0"/>
        <w:spacing w:line="560" w:lineRule="exact"/>
        <w:ind w:firstLine="610" w:firstLineChars="196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</w:t>
      </w:r>
      <w:r>
        <w:rPr>
          <w:rFonts w:hint="eastAsia" w:ascii="仿宋_GB2312" w:eastAsia="仿宋_GB2312"/>
          <w:sz w:val="32"/>
          <w:szCs w:val="32"/>
        </w:rPr>
        <w:t>对代理的专利在上一年度获得中国专利金奖、中国外观设计金奖的，一次性奖励30万元；获得中国专利银奖的，一次性奖励20万元；获得广东省专利金奖的，一次性奖励10万元。按照就高不就低给予一次性奖励。</w:t>
      </w:r>
    </w:p>
    <w:p>
      <w:pPr>
        <w:adjustRightInd w:val="0"/>
        <w:snapToGrid w:val="0"/>
        <w:spacing w:line="560" w:lineRule="exact"/>
        <w:ind w:firstLine="610" w:firstLineChars="196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二、设定依据</w:t>
      </w:r>
    </w:p>
    <w:p>
      <w:pPr>
        <w:adjustRightInd w:val="0"/>
        <w:snapToGrid w:val="0"/>
        <w:spacing w:line="560" w:lineRule="exact"/>
        <w:ind w:firstLine="622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（一）《南山区自主创新产业发展专项资金管理办法》</w:t>
      </w:r>
    </w:p>
    <w:p>
      <w:pPr>
        <w:adjustRightInd w:val="0"/>
        <w:snapToGrid w:val="0"/>
        <w:spacing w:line="560" w:lineRule="exact"/>
        <w:ind w:firstLine="622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（二）《南山区自主创新产业发展专项资金科技创新分项资金实施细则》</w:t>
      </w:r>
    </w:p>
    <w:p>
      <w:pPr>
        <w:adjustRightInd w:val="0"/>
        <w:snapToGrid w:val="0"/>
        <w:spacing w:line="560" w:lineRule="exact"/>
        <w:ind w:firstLine="622" w:firstLineChars="200"/>
        <w:jc w:val="left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三、申请对象和条件</w:t>
      </w:r>
    </w:p>
    <w:p>
      <w:pPr>
        <w:adjustRightInd w:val="0"/>
        <w:snapToGrid w:val="0"/>
        <w:spacing w:line="560" w:lineRule="exact"/>
        <w:ind w:firstLine="622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（一）申请对象：经国家知识产权局批准设立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区内专利代理机构（独立法人或合伙制代理服务机构）或外地专利代理机构在区内设立的分支机构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622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（二）申请条件</w:t>
      </w:r>
      <w:r>
        <w:rPr>
          <w:rFonts w:hint="eastAsia" w:ascii="仿宋_GB2312" w:eastAsia="仿宋_GB2312"/>
          <w:sz w:val="32"/>
          <w:szCs w:val="32"/>
          <w:lang w:eastAsia="zh-CN"/>
        </w:rPr>
        <w:t>，至少符合其一：</w:t>
      </w:r>
    </w:p>
    <w:p>
      <w:pPr>
        <w:adjustRightInd w:val="0"/>
        <w:snapToGrid w:val="0"/>
        <w:spacing w:line="560" w:lineRule="exact"/>
        <w:ind w:firstLine="622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1、知识产权服务机构需为201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年1月1日后在南山区新注册，且经国家知识产权局批准设立</w:t>
      </w:r>
      <w:r>
        <w:rPr>
          <w:rFonts w:hint="eastAsia" w:ascii="仿宋_GB2312" w:eastAsia="仿宋_GB2312"/>
          <w:sz w:val="32"/>
          <w:szCs w:val="32"/>
          <w:lang w:eastAsia="zh-CN"/>
        </w:rPr>
        <w:t>的独立法人或合伙制代理服务机构，</w:t>
      </w:r>
      <w:r>
        <w:rPr>
          <w:rFonts w:hint="eastAsia" w:ascii="仿宋_GB2312" w:hAnsi="仿宋" w:eastAsia="仿宋_GB2312"/>
          <w:sz w:val="32"/>
          <w:szCs w:val="32"/>
        </w:rPr>
        <w:t>从</w:t>
      </w:r>
      <w:r>
        <w:rPr>
          <w:rFonts w:hint="eastAsia" w:ascii="仿宋_GB2312" w:eastAsia="仿宋_GB2312"/>
          <w:sz w:val="32"/>
          <w:szCs w:val="32"/>
        </w:rPr>
        <w:t>专利代理资质批准之日起一年内专利代理量达到100件以上，代理专利量以发明、实用新型、外观设计专利申请受理通知书及PCT国际申请号和国际申请日通知书为测量依据，代理时间以通知书发文日为准；</w:t>
      </w:r>
    </w:p>
    <w:p>
      <w:pPr>
        <w:adjustRightInd w:val="0"/>
        <w:snapToGrid w:val="0"/>
        <w:spacing w:line="560" w:lineRule="exact"/>
        <w:ind w:firstLine="622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2、</w:t>
      </w:r>
      <w:r>
        <w:rPr>
          <w:rFonts w:hint="eastAsia" w:ascii="仿宋_GB2312" w:eastAsia="仿宋_GB2312"/>
          <w:sz w:val="32"/>
          <w:szCs w:val="32"/>
        </w:rPr>
        <w:t>知识产权服务机构代理南山区内注册的</w:t>
      </w:r>
      <w:r>
        <w:rPr>
          <w:rFonts w:hint="eastAsia" w:ascii="仿宋_GB2312" w:eastAsia="仿宋_GB2312"/>
          <w:sz w:val="32"/>
          <w:szCs w:val="32"/>
          <w:lang w:eastAsia="zh-CN"/>
        </w:rPr>
        <w:t>企事业单位</w:t>
      </w:r>
      <w:r>
        <w:rPr>
          <w:rFonts w:hint="eastAsia" w:ascii="仿宋_GB2312" w:eastAsia="仿宋_GB2312"/>
          <w:sz w:val="32"/>
          <w:szCs w:val="32"/>
        </w:rPr>
        <w:t>或南山区户籍自然人的发明专利在上一年度获得授权的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60" w:lineRule="exact"/>
        <w:ind w:firstLine="622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3、知识产权服务机构代理的专利在上一年度获得中国专利金奖、中国外观设计金奖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中国专利银奖的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广东省专利金奖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22" w:firstLineChars="200"/>
        <w:jc w:val="left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四、资助方式</w:t>
      </w:r>
    </w:p>
    <w:p>
      <w:pPr>
        <w:adjustRightInd w:val="0"/>
        <w:snapToGrid w:val="0"/>
        <w:spacing w:line="560" w:lineRule="exact"/>
        <w:ind w:firstLine="62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本资助计划属核准类，实行单位申报、材料审核、社会公示、政府决策的原则，采取无偿资助方式，受资助项目无需验收。</w:t>
      </w:r>
    </w:p>
    <w:p>
      <w:pPr>
        <w:adjustRightInd w:val="0"/>
        <w:snapToGrid w:val="0"/>
        <w:spacing w:line="560" w:lineRule="exact"/>
        <w:ind w:firstLine="622" w:firstLineChars="200"/>
        <w:jc w:val="left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五、办理流程</w:t>
      </w:r>
    </w:p>
    <w:p>
      <w:pPr>
        <w:adjustRightInd w:val="0"/>
        <w:snapToGrid w:val="0"/>
        <w:spacing w:line="560" w:lineRule="exact"/>
        <w:ind w:firstLine="62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（一）申请单位登陆南山区产业发展综合服务平台，网上提交项目申报材料；</w:t>
      </w:r>
    </w:p>
    <w:p>
      <w:pPr>
        <w:adjustRightInd w:val="0"/>
        <w:snapToGrid w:val="0"/>
        <w:spacing w:line="560" w:lineRule="exact"/>
        <w:ind w:firstLine="62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（二）区企业发展服务中心受理单位申请、初审项目申报材料，区科技创新局复审项目申报材料； </w:t>
      </w:r>
    </w:p>
    <w:p>
      <w:pPr>
        <w:adjustRightInd w:val="0"/>
        <w:snapToGrid w:val="0"/>
        <w:spacing w:line="560" w:lineRule="exact"/>
        <w:ind w:firstLine="62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（三）申请单位接到提交纸质材料通知后按要求提交纸质材料；</w:t>
      </w:r>
    </w:p>
    <w:p>
      <w:pPr>
        <w:adjustRightInd w:val="0"/>
        <w:snapToGrid w:val="0"/>
        <w:spacing w:line="560" w:lineRule="exact"/>
        <w:ind w:firstLine="62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（四）区科技创新局拟定资助计划；</w:t>
      </w:r>
    </w:p>
    <w:p>
      <w:pPr>
        <w:adjustRightInd w:val="0"/>
        <w:snapToGrid w:val="0"/>
        <w:spacing w:line="560" w:lineRule="exact"/>
        <w:ind w:firstLine="62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（五）区企业发展服务中心组织对申请单位的注册情况、在地统计开展情况、商业贿赂和不良信用记录等情况进行核查；</w:t>
      </w:r>
    </w:p>
    <w:p>
      <w:pPr>
        <w:adjustRightInd w:val="0"/>
        <w:snapToGrid w:val="0"/>
        <w:spacing w:line="560" w:lineRule="exact"/>
        <w:ind w:firstLine="62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（六）拟资助项目向社会公示5个工作日；</w:t>
      </w:r>
    </w:p>
    <w:p>
      <w:pPr>
        <w:adjustRightInd w:val="0"/>
        <w:snapToGrid w:val="0"/>
        <w:spacing w:line="560" w:lineRule="exact"/>
        <w:ind w:firstLine="62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（七）区专项资金领导小组审定；</w:t>
      </w:r>
    </w:p>
    <w:p>
      <w:pPr>
        <w:adjustRightInd w:val="0"/>
        <w:snapToGrid w:val="0"/>
        <w:spacing w:line="560" w:lineRule="exact"/>
        <w:ind w:firstLine="62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（八）下达项目资金资助计划；</w:t>
      </w:r>
    </w:p>
    <w:p>
      <w:pPr>
        <w:adjustRightInd w:val="0"/>
        <w:snapToGrid w:val="0"/>
        <w:spacing w:line="560" w:lineRule="exact"/>
        <w:ind w:firstLine="62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（九）拨付资助经费。</w:t>
      </w:r>
    </w:p>
    <w:p>
      <w:pPr>
        <w:adjustRightInd w:val="0"/>
        <w:snapToGrid w:val="0"/>
        <w:spacing w:line="560" w:lineRule="exact"/>
        <w:ind w:firstLine="622" w:firstLineChars="200"/>
        <w:jc w:val="left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  <w:lang w:eastAsia="zh-CN"/>
        </w:rPr>
        <w:t>六</w:t>
      </w:r>
      <w:r>
        <w:rPr>
          <w:rFonts w:hint="eastAsia" w:ascii="仿宋_GB2312" w:hAnsi="黑体" w:eastAsia="仿宋_GB2312"/>
          <w:b/>
          <w:sz w:val="32"/>
          <w:szCs w:val="32"/>
        </w:rPr>
        <w:t>、所需材料</w:t>
      </w:r>
    </w:p>
    <w:p>
      <w:pPr>
        <w:adjustRightInd w:val="0"/>
        <w:snapToGrid w:val="0"/>
        <w:spacing w:line="560" w:lineRule="exact"/>
        <w:ind w:firstLine="622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登录南山区产业发展综合服务平台（网址：http://sfms.szns.gov.cn/），在线填写《南山区自主创新产业发展专项资金——科技创新分项资金知识产权服务机构引进支持计划项目申请书》；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2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宋体" w:eastAsia="仿宋_GB2312" w:cs="宋体"/>
          <w:sz w:val="32"/>
          <w:szCs w:val="32"/>
        </w:rPr>
        <w:t>新版“三证合一”营业执照（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企</w:t>
      </w:r>
      <w:r>
        <w:rPr>
          <w:rFonts w:hint="eastAsia" w:ascii="仿宋_GB2312" w:hAnsi="宋体" w:eastAsia="仿宋_GB2312" w:cs="宋体"/>
          <w:sz w:val="32"/>
          <w:szCs w:val="32"/>
        </w:rPr>
        <w:t>事业单位法人证书或社会组织登记证书）（网上提交资料要求：原件彩色扫描上传；纸质材料要求：验原件，复印件加盖公章）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2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宋体" w:eastAsia="仿宋_GB2312" w:cs="宋体"/>
          <w:sz w:val="32"/>
          <w:szCs w:val="32"/>
        </w:rPr>
        <w:t>法定代表人身份证[网上提交资料要求：原件（复印件加盖公章）彩色扫描上传；纸质材料要求：复印件加盖公章]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2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" w:eastAsia="仿宋_GB2312"/>
          <w:sz w:val="32"/>
          <w:szCs w:val="32"/>
        </w:rPr>
        <w:t>由税务部门（国税、地税）开具的单位上年度完税证明（税务申报系统下载后上传，事业单位除外）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</w:p>
    <w:p>
      <w:pPr>
        <w:widowControl/>
        <w:spacing w:line="600" w:lineRule="exact"/>
        <w:ind w:firstLine="622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以上2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4材料在完成系统共享比对前需提供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2" w:firstLineChars="200"/>
        <w:jc w:val="left"/>
        <w:textAlignment w:val="auto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5、</w:t>
      </w:r>
      <w:r>
        <w:rPr>
          <w:rFonts w:hint="eastAsia" w:ascii="仿宋_GB2312" w:eastAsia="仿宋_GB2312"/>
          <w:sz w:val="32"/>
          <w:szCs w:val="32"/>
        </w:rPr>
        <w:t>国家知识产权局授予发放的批准设立机构通知书、专利代理机构注册证</w:t>
      </w:r>
      <w:r>
        <w:rPr>
          <w:rFonts w:hint="eastAsia" w:ascii="仿宋_GB2312" w:hAnsi="宋体" w:eastAsia="仿宋_GB2312" w:cs="宋体"/>
          <w:sz w:val="32"/>
          <w:szCs w:val="32"/>
        </w:rPr>
        <w:t>[网上提交资料要求：原件彩色扫描上传；纸质材料要求：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验原件，</w:t>
      </w:r>
      <w:r>
        <w:rPr>
          <w:rFonts w:hint="eastAsia" w:ascii="仿宋_GB2312" w:hAnsi="宋体" w:eastAsia="仿宋_GB2312" w:cs="宋体"/>
          <w:sz w:val="32"/>
          <w:szCs w:val="32"/>
        </w:rPr>
        <w:t>复印件]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2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6、</w:t>
      </w:r>
      <w:r>
        <w:rPr>
          <w:rFonts w:hint="eastAsia" w:ascii="仿宋_GB2312" w:eastAsia="仿宋_GB2312"/>
          <w:sz w:val="32"/>
          <w:szCs w:val="32"/>
        </w:rPr>
        <w:t>代理的发明、实用新型、外观设计专利申请受理通知书及PCT国际申请号和国际申请日通知书（纸质版和电子版通知书皆可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)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>[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网上提交资料要求：</w:t>
      </w:r>
      <w:r>
        <w:rPr>
          <w:rFonts w:hint="eastAsia" w:ascii="仿宋_GB2312" w:eastAsia="仿宋_GB2312"/>
          <w:sz w:val="32"/>
          <w:szCs w:val="32"/>
        </w:rPr>
        <w:t>纸质版原件彩色扫描成PDF文件上传，电子版原件上传</w:t>
      </w:r>
      <w:r>
        <w:rPr>
          <w:rFonts w:hint="eastAsia" w:ascii="仿宋_GB2312" w:eastAsia="仿宋_GB2312"/>
          <w:sz w:val="32"/>
          <w:szCs w:val="32"/>
          <w:lang w:eastAsia="zh-CN"/>
        </w:rPr>
        <w:t>；纸质材料要求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宋体" w:eastAsia="仿宋_GB2312" w:cs="宋体"/>
          <w:sz w:val="32"/>
          <w:szCs w:val="32"/>
        </w:rPr>
        <w:t>复印件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]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2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7、代理的发明专利授权证书及专利说明书扉页</w:t>
      </w:r>
      <w:r>
        <w:rPr>
          <w:rFonts w:hint="eastAsia" w:ascii="仿宋_GB2312" w:hAnsi="宋体" w:eastAsia="仿宋_GB2312" w:cs="宋体"/>
          <w:sz w:val="32"/>
          <w:szCs w:val="32"/>
        </w:rPr>
        <w:t>[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网上提交资料要求：</w:t>
      </w:r>
      <w:r>
        <w:rPr>
          <w:rFonts w:hint="eastAsia" w:ascii="仿宋_GB2312" w:eastAsia="仿宋_GB2312"/>
          <w:sz w:val="32"/>
          <w:szCs w:val="32"/>
        </w:rPr>
        <w:t>纸质版原件彩色扫描成PDF文件上传，电子版原件上传</w:t>
      </w:r>
      <w:r>
        <w:rPr>
          <w:rFonts w:hint="eastAsia" w:ascii="仿宋_GB2312" w:eastAsia="仿宋_GB2312"/>
          <w:sz w:val="32"/>
          <w:szCs w:val="32"/>
          <w:lang w:eastAsia="zh-CN"/>
        </w:rPr>
        <w:t>；纸质材料要求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宋体" w:eastAsia="仿宋_GB2312" w:cs="宋体"/>
          <w:sz w:val="32"/>
          <w:szCs w:val="32"/>
        </w:rPr>
        <w:t>复印件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2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代理的专利</w:t>
      </w:r>
      <w:r>
        <w:rPr>
          <w:rFonts w:ascii="仿宋_GB2312" w:eastAsia="仿宋_GB2312"/>
          <w:sz w:val="32"/>
          <w:szCs w:val="32"/>
          <w:highlight w:val="none"/>
        </w:rPr>
        <w:t>获得</w:t>
      </w:r>
      <w:r>
        <w:rPr>
          <w:rFonts w:hint="eastAsia" w:ascii="仿宋_GB2312" w:eastAsia="仿宋_GB2312"/>
          <w:sz w:val="32"/>
          <w:szCs w:val="32"/>
          <w:highlight w:val="none"/>
        </w:rPr>
        <w:t>中国</w:t>
      </w:r>
      <w:r>
        <w:rPr>
          <w:rFonts w:ascii="仿宋_GB2312" w:eastAsia="仿宋_GB2312"/>
          <w:sz w:val="32"/>
          <w:szCs w:val="32"/>
          <w:highlight w:val="none"/>
        </w:rPr>
        <w:t>专利奖、中国外观设计奖、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中国专利银奖、广东省专利金奖的</w:t>
      </w:r>
      <w:r>
        <w:rPr>
          <w:rFonts w:ascii="仿宋_GB2312" w:eastAsia="仿宋_GB2312"/>
          <w:sz w:val="32"/>
          <w:szCs w:val="32"/>
          <w:highlight w:val="none"/>
        </w:rPr>
        <w:t>，提供</w:t>
      </w:r>
      <w:r>
        <w:rPr>
          <w:rFonts w:hint="eastAsia" w:ascii="仿宋_GB2312" w:eastAsia="仿宋_GB2312"/>
          <w:sz w:val="32"/>
          <w:szCs w:val="32"/>
          <w:highlight w:val="none"/>
        </w:rPr>
        <w:t>申请受理通知书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和</w:t>
      </w:r>
      <w:r>
        <w:rPr>
          <w:rFonts w:ascii="仿宋_GB2312" w:eastAsia="仿宋_GB2312"/>
          <w:sz w:val="32"/>
          <w:szCs w:val="32"/>
          <w:highlight w:val="none"/>
        </w:rPr>
        <w:t>国家、省知识产权行政主管部门授予的获奖证书和</w:t>
      </w:r>
      <w:r>
        <w:rPr>
          <w:rFonts w:hint="eastAsia" w:ascii="仿宋_GB2312" w:eastAsia="仿宋_GB2312"/>
          <w:sz w:val="32"/>
          <w:szCs w:val="32"/>
          <w:highlight w:val="none"/>
        </w:rPr>
        <w:t>获奖</w:t>
      </w:r>
      <w:r>
        <w:rPr>
          <w:rFonts w:ascii="仿宋_GB2312" w:eastAsia="仿宋_GB2312"/>
          <w:sz w:val="32"/>
          <w:szCs w:val="32"/>
          <w:highlight w:val="none"/>
        </w:rPr>
        <w:t>牌匾</w:t>
      </w:r>
      <w:r>
        <w:rPr>
          <w:rFonts w:hint="eastAsia" w:ascii="仿宋_GB2312" w:hAnsi="宋体" w:eastAsia="仿宋_GB2312" w:cs="宋体"/>
          <w:sz w:val="32"/>
          <w:szCs w:val="32"/>
        </w:rPr>
        <w:t>[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网上提交资料要求：</w:t>
      </w:r>
      <w:r>
        <w:rPr>
          <w:rFonts w:hint="eastAsia" w:ascii="仿宋_GB2312" w:eastAsia="仿宋_GB2312"/>
          <w:sz w:val="32"/>
          <w:szCs w:val="32"/>
          <w:highlight w:val="none"/>
        </w:rPr>
        <w:t>原件彩色扫描成PDF文件上传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未颁发证书的提交由国家、省政府发布的获奖通报文件加盖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单位公</w:t>
      </w:r>
      <w:r>
        <w:rPr>
          <w:rFonts w:hint="eastAsia" w:ascii="仿宋_GB2312" w:eastAsia="仿宋_GB2312"/>
          <w:sz w:val="32"/>
          <w:szCs w:val="32"/>
          <w:highlight w:val="none"/>
        </w:rPr>
        <w:t>章，彩色扫描成PDF文件上传；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纸质材料要求：验原件，复印件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]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以上材料按照要求在线填写或采用附件形式在线提交。接到提交纸质材料通知后将上述材料按顺序装订，一式一份，A4纸正反面打印/复印，胶装成册（不能装订）并按要求签字、加盖单位公章及骑缝章提交。</w:t>
      </w:r>
    </w:p>
    <w:p>
      <w:pPr>
        <w:adjustRightInd w:val="0"/>
        <w:snapToGrid w:val="0"/>
        <w:spacing w:line="560" w:lineRule="exact"/>
        <w:ind w:firstLine="622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b/>
          <w:sz w:val="32"/>
          <w:szCs w:val="32"/>
        </w:rPr>
        <w:t>、</w:t>
      </w:r>
      <w:r>
        <w:rPr>
          <w:rFonts w:hint="eastAsia" w:ascii="仿宋_GB2312" w:hAnsi="黑体" w:eastAsia="仿宋_GB2312"/>
          <w:b/>
          <w:sz w:val="32"/>
          <w:szCs w:val="32"/>
        </w:rPr>
        <w:t>申报时间和办理时限</w:t>
      </w:r>
    </w:p>
    <w:p>
      <w:pPr>
        <w:adjustRightInd w:val="0"/>
        <w:snapToGrid w:val="0"/>
        <w:spacing w:line="560" w:lineRule="exact"/>
        <w:ind w:firstLine="622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每年安排1-2次集中受理单位申请，具体受理时间以发布的申报通知为准。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60" w:firstLine="622" w:firstLineChars="200"/>
        <w:textAlignment w:val="auto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八、附则</w:t>
      </w:r>
    </w:p>
    <w:p>
      <w:pPr>
        <w:adjustRightInd w:val="0"/>
        <w:snapToGrid w:val="0"/>
        <w:spacing w:line="560" w:lineRule="exact"/>
        <w:ind w:firstLine="622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本计划责任部门为南山区科技创新局，本操作规程由其负责解释，自发布之日起施行。</w:t>
      </w: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9120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  <w:jc w:val="right"/>
    </w:pPr>
    <w:r>
      <w:rPr>
        <w:rFonts w:hint="eastAsia"/>
      </w:rPr>
      <w:t>版本号：2019-V1</w:t>
    </w:r>
  </w:p>
  <w:p>
    <w:pPr>
      <w:pStyle w:val="3"/>
      <w:tabs>
        <w:tab w:val="clear" w:pos="4153"/>
      </w:tabs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55A3"/>
    <w:rsid w:val="00007793"/>
    <w:rsid w:val="00012A4F"/>
    <w:rsid w:val="00035849"/>
    <w:rsid w:val="000431DB"/>
    <w:rsid w:val="00067374"/>
    <w:rsid w:val="00067604"/>
    <w:rsid w:val="00072230"/>
    <w:rsid w:val="0008527D"/>
    <w:rsid w:val="000A0713"/>
    <w:rsid w:val="000A38A1"/>
    <w:rsid w:val="000B1161"/>
    <w:rsid w:val="000B46D6"/>
    <w:rsid w:val="000D0B2A"/>
    <w:rsid w:val="000D55CB"/>
    <w:rsid w:val="000E4CBE"/>
    <w:rsid w:val="000F7541"/>
    <w:rsid w:val="001011B7"/>
    <w:rsid w:val="00115263"/>
    <w:rsid w:val="00122CB6"/>
    <w:rsid w:val="00136109"/>
    <w:rsid w:val="00144C5B"/>
    <w:rsid w:val="00151D1B"/>
    <w:rsid w:val="00156387"/>
    <w:rsid w:val="00161617"/>
    <w:rsid w:val="001616D6"/>
    <w:rsid w:val="00162E96"/>
    <w:rsid w:val="00171B0B"/>
    <w:rsid w:val="00175028"/>
    <w:rsid w:val="00175523"/>
    <w:rsid w:val="00175F97"/>
    <w:rsid w:val="00176C67"/>
    <w:rsid w:val="00185AE9"/>
    <w:rsid w:val="001863EA"/>
    <w:rsid w:val="0018657D"/>
    <w:rsid w:val="001916A3"/>
    <w:rsid w:val="00197D11"/>
    <w:rsid w:val="001A1535"/>
    <w:rsid w:val="001B6C58"/>
    <w:rsid w:val="001B7877"/>
    <w:rsid w:val="001C4995"/>
    <w:rsid w:val="001C7EEA"/>
    <w:rsid w:val="001D1071"/>
    <w:rsid w:val="001D339F"/>
    <w:rsid w:val="001F43A3"/>
    <w:rsid w:val="001F5BB8"/>
    <w:rsid w:val="00204A36"/>
    <w:rsid w:val="00217ADC"/>
    <w:rsid w:val="00226564"/>
    <w:rsid w:val="00235A05"/>
    <w:rsid w:val="002369A0"/>
    <w:rsid w:val="00245A5B"/>
    <w:rsid w:val="002508A5"/>
    <w:rsid w:val="00256C06"/>
    <w:rsid w:val="0026345C"/>
    <w:rsid w:val="00263CB9"/>
    <w:rsid w:val="00264452"/>
    <w:rsid w:val="00271AE4"/>
    <w:rsid w:val="00284B95"/>
    <w:rsid w:val="00286142"/>
    <w:rsid w:val="002927BB"/>
    <w:rsid w:val="002A09B3"/>
    <w:rsid w:val="002A0B0D"/>
    <w:rsid w:val="002A278B"/>
    <w:rsid w:val="002A7904"/>
    <w:rsid w:val="002B0C69"/>
    <w:rsid w:val="002D2F52"/>
    <w:rsid w:val="002D54FB"/>
    <w:rsid w:val="002D5B3E"/>
    <w:rsid w:val="002D5CBA"/>
    <w:rsid w:val="002E3719"/>
    <w:rsid w:val="002F5DBD"/>
    <w:rsid w:val="00300E04"/>
    <w:rsid w:val="0030212F"/>
    <w:rsid w:val="0032402C"/>
    <w:rsid w:val="0032678B"/>
    <w:rsid w:val="00326BF0"/>
    <w:rsid w:val="003336A7"/>
    <w:rsid w:val="003563E2"/>
    <w:rsid w:val="00360D2E"/>
    <w:rsid w:val="00364EE0"/>
    <w:rsid w:val="00374DB2"/>
    <w:rsid w:val="00390C72"/>
    <w:rsid w:val="00392E5B"/>
    <w:rsid w:val="00393D2E"/>
    <w:rsid w:val="00394A9F"/>
    <w:rsid w:val="003C6E70"/>
    <w:rsid w:val="003D0E35"/>
    <w:rsid w:val="003D14A4"/>
    <w:rsid w:val="003D1500"/>
    <w:rsid w:val="003D55A3"/>
    <w:rsid w:val="003E36D0"/>
    <w:rsid w:val="003E3D8D"/>
    <w:rsid w:val="003F2947"/>
    <w:rsid w:val="00412DC3"/>
    <w:rsid w:val="00412EC5"/>
    <w:rsid w:val="004172A4"/>
    <w:rsid w:val="00422189"/>
    <w:rsid w:val="00430200"/>
    <w:rsid w:val="00430D50"/>
    <w:rsid w:val="00456288"/>
    <w:rsid w:val="004629A3"/>
    <w:rsid w:val="004829CC"/>
    <w:rsid w:val="00492513"/>
    <w:rsid w:val="00493CCE"/>
    <w:rsid w:val="004940B7"/>
    <w:rsid w:val="004971C6"/>
    <w:rsid w:val="004B5FF7"/>
    <w:rsid w:val="004B7A90"/>
    <w:rsid w:val="004C4C81"/>
    <w:rsid w:val="004C672E"/>
    <w:rsid w:val="004E5637"/>
    <w:rsid w:val="004F2F89"/>
    <w:rsid w:val="004F5ADC"/>
    <w:rsid w:val="00511D60"/>
    <w:rsid w:val="005175D7"/>
    <w:rsid w:val="0052513B"/>
    <w:rsid w:val="00526D09"/>
    <w:rsid w:val="00527FBD"/>
    <w:rsid w:val="005342D1"/>
    <w:rsid w:val="0054222E"/>
    <w:rsid w:val="00570662"/>
    <w:rsid w:val="00581454"/>
    <w:rsid w:val="00592E62"/>
    <w:rsid w:val="005C17E6"/>
    <w:rsid w:val="005C467C"/>
    <w:rsid w:val="005D63B4"/>
    <w:rsid w:val="005F2D76"/>
    <w:rsid w:val="00605F70"/>
    <w:rsid w:val="0060615C"/>
    <w:rsid w:val="00612E3F"/>
    <w:rsid w:val="00620101"/>
    <w:rsid w:val="00623F82"/>
    <w:rsid w:val="00624854"/>
    <w:rsid w:val="00631859"/>
    <w:rsid w:val="00642DED"/>
    <w:rsid w:val="00645258"/>
    <w:rsid w:val="006459F3"/>
    <w:rsid w:val="00661837"/>
    <w:rsid w:val="006626F0"/>
    <w:rsid w:val="00672A77"/>
    <w:rsid w:val="00674568"/>
    <w:rsid w:val="00677A69"/>
    <w:rsid w:val="006815EA"/>
    <w:rsid w:val="00691E37"/>
    <w:rsid w:val="006B595D"/>
    <w:rsid w:val="006B796C"/>
    <w:rsid w:val="006E21B0"/>
    <w:rsid w:val="006F314C"/>
    <w:rsid w:val="00706AFB"/>
    <w:rsid w:val="00715C03"/>
    <w:rsid w:val="0071667B"/>
    <w:rsid w:val="00720DE8"/>
    <w:rsid w:val="00721B10"/>
    <w:rsid w:val="00742B97"/>
    <w:rsid w:val="007577D2"/>
    <w:rsid w:val="00762E16"/>
    <w:rsid w:val="00763932"/>
    <w:rsid w:val="0079250D"/>
    <w:rsid w:val="007A08EB"/>
    <w:rsid w:val="007A4951"/>
    <w:rsid w:val="007B153C"/>
    <w:rsid w:val="007C4CDD"/>
    <w:rsid w:val="007C5269"/>
    <w:rsid w:val="007D417C"/>
    <w:rsid w:val="007F4C35"/>
    <w:rsid w:val="007F6502"/>
    <w:rsid w:val="007F68D3"/>
    <w:rsid w:val="007F6EB1"/>
    <w:rsid w:val="0080032D"/>
    <w:rsid w:val="00804EAD"/>
    <w:rsid w:val="00810057"/>
    <w:rsid w:val="00813FF3"/>
    <w:rsid w:val="00817548"/>
    <w:rsid w:val="00824313"/>
    <w:rsid w:val="00830B1A"/>
    <w:rsid w:val="00833527"/>
    <w:rsid w:val="00840323"/>
    <w:rsid w:val="0085495B"/>
    <w:rsid w:val="00862198"/>
    <w:rsid w:val="00864E40"/>
    <w:rsid w:val="00875464"/>
    <w:rsid w:val="00884ADE"/>
    <w:rsid w:val="008926FA"/>
    <w:rsid w:val="0089500A"/>
    <w:rsid w:val="008A23A7"/>
    <w:rsid w:val="008A7CC4"/>
    <w:rsid w:val="008B2ACB"/>
    <w:rsid w:val="008B545F"/>
    <w:rsid w:val="008C2CC9"/>
    <w:rsid w:val="008C5F85"/>
    <w:rsid w:val="008C7B15"/>
    <w:rsid w:val="008D3376"/>
    <w:rsid w:val="008D38BB"/>
    <w:rsid w:val="008D3D0E"/>
    <w:rsid w:val="008E4A3B"/>
    <w:rsid w:val="00903BF6"/>
    <w:rsid w:val="00912A72"/>
    <w:rsid w:val="00922598"/>
    <w:rsid w:val="00923A24"/>
    <w:rsid w:val="00940A74"/>
    <w:rsid w:val="009410EF"/>
    <w:rsid w:val="00950854"/>
    <w:rsid w:val="00951FD1"/>
    <w:rsid w:val="0095249E"/>
    <w:rsid w:val="009724FC"/>
    <w:rsid w:val="0097336C"/>
    <w:rsid w:val="00976E96"/>
    <w:rsid w:val="009B2EFC"/>
    <w:rsid w:val="009B5806"/>
    <w:rsid w:val="009C452A"/>
    <w:rsid w:val="009D2FCF"/>
    <w:rsid w:val="009D7395"/>
    <w:rsid w:val="009E7662"/>
    <w:rsid w:val="009F3205"/>
    <w:rsid w:val="009F3AAE"/>
    <w:rsid w:val="00A11797"/>
    <w:rsid w:val="00A204C0"/>
    <w:rsid w:val="00A25EB8"/>
    <w:rsid w:val="00A2670D"/>
    <w:rsid w:val="00A27A06"/>
    <w:rsid w:val="00A43DDB"/>
    <w:rsid w:val="00A47AD7"/>
    <w:rsid w:val="00A575E3"/>
    <w:rsid w:val="00A675CB"/>
    <w:rsid w:val="00A702AE"/>
    <w:rsid w:val="00A71A1F"/>
    <w:rsid w:val="00A73A96"/>
    <w:rsid w:val="00A74275"/>
    <w:rsid w:val="00A76AA8"/>
    <w:rsid w:val="00A96F83"/>
    <w:rsid w:val="00AA1FA5"/>
    <w:rsid w:val="00AA559F"/>
    <w:rsid w:val="00AB15C9"/>
    <w:rsid w:val="00AB2B1D"/>
    <w:rsid w:val="00AB2B7A"/>
    <w:rsid w:val="00AB52AE"/>
    <w:rsid w:val="00AB5913"/>
    <w:rsid w:val="00AC052C"/>
    <w:rsid w:val="00AD45AC"/>
    <w:rsid w:val="00AD5940"/>
    <w:rsid w:val="00AE254C"/>
    <w:rsid w:val="00AF09CE"/>
    <w:rsid w:val="00AF0DB7"/>
    <w:rsid w:val="00AF232C"/>
    <w:rsid w:val="00AF24E1"/>
    <w:rsid w:val="00B01B81"/>
    <w:rsid w:val="00B023C6"/>
    <w:rsid w:val="00B074F5"/>
    <w:rsid w:val="00B1310D"/>
    <w:rsid w:val="00B23C33"/>
    <w:rsid w:val="00B25204"/>
    <w:rsid w:val="00B35B51"/>
    <w:rsid w:val="00B41BCB"/>
    <w:rsid w:val="00B42D49"/>
    <w:rsid w:val="00B44B52"/>
    <w:rsid w:val="00B46847"/>
    <w:rsid w:val="00B61B21"/>
    <w:rsid w:val="00B646F0"/>
    <w:rsid w:val="00B67D42"/>
    <w:rsid w:val="00B704C9"/>
    <w:rsid w:val="00B7248B"/>
    <w:rsid w:val="00B73AF0"/>
    <w:rsid w:val="00B906D8"/>
    <w:rsid w:val="00B95A8D"/>
    <w:rsid w:val="00B97152"/>
    <w:rsid w:val="00BA1CC1"/>
    <w:rsid w:val="00BA6F42"/>
    <w:rsid w:val="00BB4305"/>
    <w:rsid w:val="00BB792C"/>
    <w:rsid w:val="00BD0BAD"/>
    <w:rsid w:val="00C00225"/>
    <w:rsid w:val="00C31112"/>
    <w:rsid w:val="00C332CE"/>
    <w:rsid w:val="00C3442B"/>
    <w:rsid w:val="00C34AB8"/>
    <w:rsid w:val="00C83F06"/>
    <w:rsid w:val="00CA2417"/>
    <w:rsid w:val="00CA42D3"/>
    <w:rsid w:val="00CA5D6E"/>
    <w:rsid w:val="00CB2656"/>
    <w:rsid w:val="00CC0475"/>
    <w:rsid w:val="00CC5F6C"/>
    <w:rsid w:val="00CC6B68"/>
    <w:rsid w:val="00CC7F23"/>
    <w:rsid w:val="00CC7FD1"/>
    <w:rsid w:val="00CD7000"/>
    <w:rsid w:val="00CF6507"/>
    <w:rsid w:val="00D13BE5"/>
    <w:rsid w:val="00D211DC"/>
    <w:rsid w:val="00D258E4"/>
    <w:rsid w:val="00D25ADE"/>
    <w:rsid w:val="00D30D56"/>
    <w:rsid w:val="00D52EB0"/>
    <w:rsid w:val="00D579DD"/>
    <w:rsid w:val="00D61D73"/>
    <w:rsid w:val="00D65106"/>
    <w:rsid w:val="00D65D08"/>
    <w:rsid w:val="00D66683"/>
    <w:rsid w:val="00D66E6F"/>
    <w:rsid w:val="00D70C58"/>
    <w:rsid w:val="00D91442"/>
    <w:rsid w:val="00D919BE"/>
    <w:rsid w:val="00D96AC6"/>
    <w:rsid w:val="00DA49B8"/>
    <w:rsid w:val="00DB2428"/>
    <w:rsid w:val="00DB2F46"/>
    <w:rsid w:val="00DB6C0D"/>
    <w:rsid w:val="00DC06E3"/>
    <w:rsid w:val="00DC2A0A"/>
    <w:rsid w:val="00DC54EC"/>
    <w:rsid w:val="00DD2DA4"/>
    <w:rsid w:val="00DF7C7A"/>
    <w:rsid w:val="00E005AA"/>
    <w:rsid w:val="00E00C9C"/>
    <w:rsid w:val="00E0510F"/>
    <w:rsid w:val="00E07CD2"/>
    <w:rsid w:val="00E17DF5"/>
    <w:rsid w:val="00E22252"/>
    <w:rsid w:val="00E63431"/>
    <w:rsid w:val="00E63C3B"/>
    <w:rsid w:val="00EA0076"/>
    <w:rsid w:val="00EA3449"/>
    <w:rsid w:val="00EA7C54"/>
    <w:rsid w:val="00EC280C"/>
    <w:rsid w:val="00ED0419"/>
    <w:rsid w:val="00EE0074"/>
    <w:rsid w:val="00EE21E9"/>
    <w:rsid w:val="00EE61F9"/>
    <w:rsid w:val="00EF0325"/>
    <w:rsid w:val="00EF5415"/>
    <w:rsid w:val="00EF7EE3"/>
    <w:rsid w:val="00F02069"/>
    <w:rsid w:val="00F06FF7"/>
    <w:rsid w:val="00F2401E"/>
    <w:rsid w:val="00F2592E"/>
    <w:rsid w:val="00F3093A"/>
    <w:rsid w:val="00F430C7"/>
    <w:rsid w:val="00F55F0E"/>
    <w:rsid w:val="00F60181"/>
    <w:rsid w:val="00F71B21"/>
    <w:rsid w:val="00F7522A"/>
    <w:rsid w:val="00F75AD3"/>
    <w:rsid w:val="00F94EBF"/>
    <w:rsid w:val="00FB120E"/>
    <w:rsid w:val="00FB6520"/>
    <w:rsid w:val="00FB758C"/>
    <w:rsid w:val="00FC30DD"/>
    <w:rsid w:val="00FD35EC"/>
    <w:rsid w:val="00FF0717"/>
    <w:rsid w:val="02DB6950"/>
    <w:rsid w:val="099B43F2"/>
    <w:rsid w:val="0A611E57"/>
    <w:rsid w:val="0E295376"/>
    <w:rsid w:val="10EC1E65"/>
    <w:rsid w:val="14751FE5"/>
    <w:rsid w:val="14873FDC"/>
    <w:rsid w:val="15A36729"/>
    <w:rsid w:val="160C32FB"/>
    <w:rsid w:val="17FD707B"/>
    <w:rsid w:val="1EE23FCD"/>
    <w:rsid w:val="1F5F3B81"/>
    <w:rsid w:val="233F6F90"/>
    <w:rsid w:val="278F7150"/>
    <w:rsid w:val="2C5A69FC"/>
    <w:rsid w:val="368A2016"/>
    <w:rsid w:val="37672539"/>
    <w:rsid w:val="3CC505E5"/>
    <w:rsid w:val="3FE66913"/>
    <w:rsid w:val="41554B10"/>
    <w:rsid w:val="45BC240F"/>
    <w:rsid w:val="48B643D0"/>
    <w:rsid w:val="4C3E765E"/>
    <w:rsid w:val="51F6547F"/>
    <w:rsid w:val="5490186F"/>
    <w:rsid w:val="59026E4A"/>
    <w:rsid w:val="598276D5"/>
    <w:rsid w:val="5A932CEE"/>
    <w:rsid w:val="5ACF3218"/>
    <w:rsid w:val="5ADD749E"/>
    <w:rsid w:val="5BB17BF8"/>
    <w:rsid w:val="5D756AA1"/>
    <w:rsid w:val="5E575DFA"/>
    <w:rsid w:val="62A73C6D"/>
    <w:rsid w:val="65305DE6"/>
    <w:rsid w:val="68386115"/>
    <w:rsid w:val="689F3B0F"/>
    <w:rsid w:val="6969699C"/>
    <w:rsid w:val="6BE6396B"/>
    <w:rsid w:val="6FFD4B9E"/>
    <w:rsid w:val="743329A9"/>
    <w:rsid w:val="7F3B7F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semiHidden/>
    <w:unhideWhenUsed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18C5C1-6ECD-498B-A110-E5F092E14C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ITMG</Company>
  <Pages>4</Pages>
  <Words>231</Words>
  <Characters>1322</Characters>
  <Lines>11</Lines>
  <Paragraphs>3</Paragraphs>
  <TotalTime>0</TotalTime>
  <ScaleCrop>false</ScaleCrop>
  <LinksUpToDate>false</LinksUpToDate>
  <CharactersWithSpaces>1550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2016-05-17T01:46:00Z</dcterms:created>
  <dc:creator>USER</dc:creator>
  <cp:lastModifiedBy>张洪艳</cp:lastModifiedBy>
  <dcterms:modified xsi:type="dcterms:W3CDTF">2019-12-05T02:22:34Z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