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b/>
          <w:bCs w:val="0"/>
          <w:color w:val="auto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</w:rPr>
        <w:t>2019年深圳市知识产权专项资金核准制项目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lang w:val="en-US" w:eastAsia="zh-CN"/>
        </w:rPr>
        <w:t>(第一批)拟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</w:rPr>
        <w:t>资助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lang w:eastAsia="zh-CN"/>
        </w:rPr>
        <w:t>名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</w:rPr>
        <w:t>单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b w:val="0"/>
          <w:bCs/>
          <w:color w:val="auto"/>
          <w:sz w:val="44"/>
          <w:szCs w:val="44"/>
        </w:rPr>
      </w:pP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259"/>
        <w:gridCol w:w="4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8" w:type="dxa"/>
          </w:tcPr>
          <w:p>
            <w:pPr>
              <w:jc w:val="center"/>
              <w:rPr>
                <w:rFonts w:hint="eastAsia" w:ascii="华文中宋" w:hAnsi="华文中宋" w:eastAsia="华文中宋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  <w:t>编号</w:t>
            </w:r>
          </w:p>
        </w:tc>
        <w:tc>
          <w:tcPr>
            <w:tcW w:w="3259" w:type="dxa"/>
          </w:tcPr>
          <w:p>
            <w:pPr>
              <w:jc w:val="center"/>
              <w:rPr>
                <w:rFonts w:hint="eastAsia" w:ascii="华文中宋" w:hAnsi="华文中宋" w:eastAsia="华文中宋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413" w:type="dxa"/>
          </w:tcPr>
          <w:p>
            <w:pPr>
              <w:jc w:val="center"/>
              <w:rPr>
                <w:rFonts w:hint="eastAsia" w:ascii="华文中宋" w:hAnsi="华文中宋" w:eastAsia="华文中宋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拟奖励金额（万元）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5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5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2018年度国家知识产权示范企业配套奖励</w:t>
            </w: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5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高价值专利组合</w:t>
            </w: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5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5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2048.21</w:t>
            </w:r>
          </w:p>
        </w:tc>
      </w:tr>
    </w:tbl>
    <w:p>
      <w:pP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</w:pPr>
    </w:p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3222"/>
        <w:gridCol w:w="2723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</w:trPr>
        <w:tc>
          <w:tcPr>
            <w:tcW w:w="83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2019年知识产权服务机构培育项目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0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深圳市中智立信知识产权代理有限公司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深圳中细软知识产权代理有限公司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1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深圳中一专利商标事务所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深圳市创富知识产权代理有限公司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深圳众邦专利代理有限公司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深圳市道勤知酷知识产权代理事务所（普通合伙）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深圳市力道知识产权代理事务所（普通合伙）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深圳市中兴达知识产权运营有限公司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1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深圳市华勤知识产权代理事务所（普通合伙）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深圳市精英知识产权集团有限公司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1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深圳市精英商标事务所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深圳市恒程创新知识产权代理有限公司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深圳市兰锋盛世知识产权代理有限公司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深圳市兰锋知识产权代理事务所（普通合伙）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深圳市威世博知识产权代理事务所（普通合伙）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1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深圳市海盛达知识产权代理事务所（普通合伙）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深圳协成知识产权代理事务所(普通合伙)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知识产权服务机构培育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83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备注：拟奖励金额按四舍五入到“元”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0" w:hRule="atLeast"/>
        </w:trPr>
        <w:tc>
          <w:tcPr>
            <w:tcW w:w="83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2019年知识产权人才培养项目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深圳市深软翰琪知识产权代理有限公司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深圳市中知专利商标代理有限公司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深圳市创富知识产权代理有限公司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深圳市世纪恒程知识产权代理事务所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深圳市朝闻专利代理事务所（普通合伙）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深圳市凯达知识产权事务所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深圳中一联合知识产权代理有限公司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深圳市科吉华烽知识产权事务所（普通合伙）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深圳市睿智专利事务所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广州华进联合专利商标代理有限公司深圳分公司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深圳市威世博知识产权代理事务所（普通合伙）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深圳市六加知识产权代理有限公司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深圳市远航专利商标事务所（普通合伙）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深圳华夏泰和知识产权有限公司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深圳协成知识产权代理事务所(普通合伙)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深圳市智享知识产权代理有限公司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深圳市铭粤知识产权代理有限公司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深圳市君胜知识产权代理事务所（普通合伙）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深圳鼎合诚知识产权代理有限公司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知识产权人才培养项目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5" w:hRule="atLeast"/>
        </w:trPr>
        <w:tc>
          <w:tcPr>
            <w:tcW w:w="83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2019年国家知识产权示范、优势企业配套奖励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研祥智能科技股份有限公司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2018年度国家知识产权示范企业配套奖励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深圳市绎立锐光科技开发有限公司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2018年度国家知识产权示范企业配套奖励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1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深圳市华星光电技术有限公司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2018年度国家知识产权示范企业配套奖励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深圳市星源材质科技股份有限公司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2018年度国家知识产权优势企业配套奖励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中建钢构有限公司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2018年度国家知识产权优势企业配套奖励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1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深圳中集天达空港设备有限公司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2018年度国家知识产权优势企业配套奖励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2018年度国家知识产权优势企业配套奖励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1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2018年度国家知识产权优势企业配套奖励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深圳怡化电脑股份有限公司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2018年度国家知识产权优势企业配套奖励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</w:trPr>
        <w:tc>
          <w:tcPr>
            <w:tcW w:w="83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2019年国家知识产权运营服务体系专项资金高价值专利组合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高价值专利组合三类资助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中兴通讯股份有限公司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高价值专利组合三类资助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高价值专利组合三类资助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深圳市华星光电技术有限公司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高价值专利组合三类资助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深圳光峰科技股份有限公司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高价值专利组合三类资助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高价值专利组合一类资助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深圳市中兴微电子技术有限公司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高价值专利组合一类资助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深圳市华星光电技术有限公司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高价值专利组合一类资助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5" w:hRule="atLeast"/>
        </w:trPr>
        <w:tc>
          <w:tcPr>
            <w:tcW w:w="83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2019年知识产权集中托管项目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深圳市港湾知识产权代理有限公司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深圳市凯达知识产权事务所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广东良马律师事务所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广州三环专利商标代理有限公司深圳分公司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深圳市恒程创新知识产权代理有限公司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深圳市世纪恒程知识产权代理事务所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深圳市六加知识产权代理有限公司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深圳市中兴达专利代理有限公司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深圳市远航专利商标事务所（普通合伙）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深圳市中智立信知识产权代理有限公司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深圳市徽正知识产权代理有限公司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深圳市德锦知识产权代理有限公司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深圳市沈合专利代理事务所（特殊普通合伙）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深圳市道臻知识产权代理有限公司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深圳市智享知识产权代理有限公司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广州嘉权专利商标事务所有限公司深圳分公司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深圳市精英专利事务所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深圳市多智汇新知识产权代理事务所（普通合伙）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深圳市科吉华烽知识产权事务所（普通合伙）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深圳市兰锋知识产权代理事务所（普通合伙）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深圳市兰锋盛世知识产权代理有限公司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深圳市博锐专利事务所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深圳市道勤知酷知识产权代理事务所（普通合伙）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深圳市力道知识产权代理事务所（普通合伙）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深圳市恒申知识产权事务所(普通合伙)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深圳市鼎智专利代理事务所（普通合伙）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知识产权集中托管项目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83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备注：拟奖励金额按四舍五入到“元”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</w:trPr>
        <w:tc>
          <w:tcPr>
            <w:tcW w:w="8336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</w:t>
            </w:r>
            <w:r>
              <w:rPr>
                <w:rStyle w:val="9"/>
                <w:rFonts w:hAnsi="宋体"/>
                <w:lang w:val="en-US" w:eastAsia="zh-CN" w:bidi="ar"/>
              </w:rPr>
              <w:t>《</w:t>
            </w:r>
            <w:r>
              <w:rPr>
                <w:rStyle w:val="10"/>
                <w:lang w:val="en-US" w:eastAsia="zh-CN" w:bidi="ar"/>
              </w:rPr>
              <w:t>企业知识产权管理规范》资助项目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拟资助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深圳同兴达科技股份有限公司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深圳麦格米特电气股份有限公司 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深圳智链物联科技有限公司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维谛技术有限公司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深圳雷曼光电科技股份有限公司  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深圳飞德利照明科技有限公司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深圳半岛医疗有限公司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深圳市金玲珑珠宝首饰有限公司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深圳市艾雷激光科技有限公司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深圳云天励飞技术有限公司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深圳市崧盛电子股份有限公司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深圳易信科技股份有限公司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深圳市鸿太科技有限公司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深圳市赢时胜信息技术股份有限公司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深圳市易控迪智能家居科技有限公司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深圳市雅乐电子有限公司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深圳市傲雷电商科技股份有限公司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深圳创维新世界科技有限公司 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凯儿得乐（深圳）科技发展有限公司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深圳市德彩光电有限公司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深圳市雷诺表业有限公司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深圳市云创服装设计有限公司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深圳市国信达科技股份有限公司 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深圳市慧光科技有限公司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深圳市精一控股有限公司 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深圳市哈德胜精密科技股份有限公司 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中建科技（深汕特别合作区）有限公司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深圳市一讯达科技有限公司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深圳市德望高新科技有限公司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深圳市汇春科技股份有限公司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深圳市胜德建筑科技有限公司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深圳市东明炬创电子有限公司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深圳市易联科电子有限公司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深圳市星源材质科技股份有限公司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深圳市瑞德丰精密制造有限公司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深圳市泰和安科技有限公司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深圳昱泽新能源有限公司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0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深圳市悦尔声学有限公司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深圳市蓝禾技术有限公司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深圳市汇川技术股份有限公司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深圳派赛科技有限公司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深圳市山本光电股份有限公司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深圳市卓茂科技有限公司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深圳点猫科技有限公司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深圳市华南新海传动机械有限公司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深圳市非兔健康科技有限公司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深圳市阿拉町科技发展有限公司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1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中科君胜（深圳）智能数据科技发展有限公司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美盈森集团股份有限公司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深圳市思榕科技有限公司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深圳瑞利声学技术股份有限公司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深圳市豪华联合科技有限公司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深圳市大地动画传媒有限公司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深圳市博辉特科技有限公司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深圳宏业基岩土科技股份有限公司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众安信息技术服务有限公司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深圳市纵维立方科技有限公司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深圳市绿联科技有限公司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深圳虹望奈喜美电器有限公司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深圳市冠科科技有限公司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深圳乐行天下科技有限公司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深圳首弘智能数码科技有限公司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深圳市经纬科技有限公司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深圳奥比中光科技有限公司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深圳市朗坤环境集团股份有限公司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深圳市泰康制药有限公司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深圳市宝盛自动化设备有限公司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深圳市信合达数码有限公司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深圳市摩记电子有限公司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深圳市光祥科技股份有限公司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深圳市嘉华利电子有限公司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深圳市优博讯科技股份有限公司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深圳市盈科互动科技有限公司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深圳市欧盛自动化有限公司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深圳诺康医疗设备股份有限公司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研祥智能科技股份有限公司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深圳市南斗星科技有限公司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深圳市朗驰欣创科技股份有限公司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深圳市乐福衡器有限公司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深圳市鲸仓科技有限公司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深圳市承越创展科技有限公司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深圳市石金科技股份有限公司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深圳市欧恩德技术有限公司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深圳沸石科技股份有限公司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深圳市新观点科技有限公司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深圳市沃特沃德股份有限公司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深圳市朝阳光科技有限公司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深圳市美雅洁技术股份有限公司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深圳市铭泽智能电力科技有限公司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深圳市宇轩网络技术有限公司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依波精品（深圳）有限公司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深圳市三德大康电子有限公司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深圳市盛世智能装备有限公司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深圳乔合里科技股份有限公司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深圳市科曼医疗设备有限公司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深圳民爆光电股份有限公司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华讯方舟科技有限公司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深圳盛灿科技股份有限公司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友联船厂（蛇口）有限公司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深圳市福瑞达显示技术有限公司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深圳前海信息技术有限公司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深圳市力辉电机有限公司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深圳青铜剑科技股份有限公司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深圳市凯中精密技术股份有限公司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深圳市诺峰光电设备有限公司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深圳市强流明光电有限公司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深圳市名雕装饰股份有限公司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方图智能（深圳）科技集团股份有限公司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深圳市远润欣电子有限公司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深圳礼士贸易有限公司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深圳市瑞飞科技有限公司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深圳市华思旭科技有限公司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深圳市通量检测科技有限公司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深圳华视微电子有限公司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深圳市智载科技有限责任公司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深圳市信维通信股份有限公司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深圳市凯狮博电子有限公司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深圳市斯派克光电科技有限公司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深圳市摩士龙实业有限公司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深圳市派沃新能源科技股份有限公司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深圳市今天国际智能机器人有限公司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深圳市艾特讯科技有限公司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深圳市远大硅谷科技有限公司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坎德拉（深圳）科技创新有限公司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深圳市安拓浦科技有限公司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深圳原位医疗设备有限公司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欣旺达电动汽车电池有限公司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深圳市正德智控股份有限公司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深圳市新好时代电子有限公司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深圳市晨日科技股份有限公司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深圳迈睿智能科技有限公司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深圳市富云帝科技有限公司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深圳市兰蒂斯科技有限公司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深圳市聚飞光电股份有限公司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深圳三基同创电子有限公司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深圳市方森园林花卉有限公司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长园深瑞继保自动化有限公司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深圳市龙盈光电科技有限公司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深圳市柏斯曼电子科技股份有限公司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雅香丽化妆用品（深圳）有限公司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深圳市富满电子集团股份有限公司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深圳瀚星翔科技有限公司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深圳市金合联供应链技术有限公司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深圳市宏电技术股份有限公司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深圳市科信通信技术股份有限公司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深圳市康莱米电子股份有限公司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深圳市瑞丰光电子股份有限公司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深圳市达科为生物工程有限公司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达科为（深圳）医疗设备有限公司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深圳市创世达实业股份有限公司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深圳市英威腾电动汽车驱动技术有限公司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深圳市金旺达机电有限公司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深圳市中正测绘科技有限公司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深圳市易瑞生物技术股份有限公司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深圳市神牛摄影器材有限公司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深圳市友华通信技术有限公司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深圳友宝科斯科技有限公司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深圳通感微电子有限公司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深圳市冠华珠宝有限公司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深圳市质友精密电子有限公司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深圳市星科龙精密技术有限公司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深圳市牧激科技有限公司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深圳多哚新技术有限责任公司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深圳市普德新星电源技术有限公司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深圳市豪美照明有限公司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深圳市招科智控科技有限公司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深圳市一粒创新设计有限公司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深圳华远云联数据科技有限公司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深圳市赛为智能股份有限公司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深圳市华夏光彩股份有限公司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深圳市天龙世纪科技发展有限公司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深圳市凌捷信科技有限公司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深圳市多科电子有限公司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深圳市华创恒达科技有限公司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深圳市前海华晋康倍科技有限公司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深圳市天和时代电子设备有限公司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深圳金喜来电子股份有限公司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深圳市宝明达半导体照明有限公司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深圳市纽格力科技有限公司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深圳市金弘珠宝首饰有限公司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深圳市克伦特印刷设备有限公司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深圳市嘉熠精密自动化科技有限公司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深圳市佳士科技股份有限公司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万魔声学科技有限公司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深圳市东微智能科技股份有限公司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深圳市标谱半导体科技有限公司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深圳市安迪塑胶模具有限公司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深圳市兴未来智能科技有限公司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深圳市阳晨电子有限公司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深圳市安品有机硅材料有限公司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深圳市广胜达建设有限公司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深圳市优象计算技术有限公司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深圳市刷新智能电子有限公司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深圳科创新源新材料股份有限公司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深圳市杰美康机电有限公司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深圳讯道实业股份有限公司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深圳市鼎阳科技有限公司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深圳市三鑫科技发展有限公司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深圳顺络电子股份有限公司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深圳市冠旭电子股份有限公司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深圳市本牛科技有限责任公司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深圳市久久犇自动化设备股份有限公司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茂新五金制品（深圳）有限公司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禧图纸品印刷（深圳）有限公司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新永胜科技(深圳)有限公司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深圳贝特莱电子科技股份有限公司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深圳市君派伟业有限公司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深圳市莱克斯瑞智能家居有限公司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深圳市博德维环境技术股份有限公司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深圳市森电电子有限公司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深圳市元本室内建筑设计有限公司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深圳市捷视飞通科技股份有限公司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深圳微纳增材技术有限公司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深圳市幻尔科技有限公司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深圳市钜人数控设备有限公司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深圳市杉川机器人有限公司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深圳市朗诚科技股份有限公司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深圳市新产业生物医学工程股份有限公司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深圳创动科技有限公司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深圳尚阳通科技有限公司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深圳市盛和达智能科技有限公司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深圳安泰创新科技股份有限公司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深圳市德仓科技有限公司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深圳市华宝电子科技有限公司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深圳增强现实技术有限公司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深圳市鹏翔运达机械科技有限公司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深圳市永顺创能技术有限公司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深圳市锐明技术股份有限公司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深圳市品罗创新实业有限公司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深圳市通拓科技有限公司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深圳市梵思诺时尚服饰有限公司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深圳市矽电半导体设备有限公司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康佳集团股份有限公司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曙鹏科技（深圳）有限公司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深圳市科晶智达科技有限公司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深圳拓扑精膜科技有限公司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深圳市景阳科技股份有限公司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深圳中集智能科技有限公司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深圳市龙之源科技股份有限公司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深圳市华美兴泰科技股份有限公司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深圳市塔吉瑞生物医药有限公司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深圳崇达多层线路板有限公司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深圳国瓷永丰源股份有限公司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深圳光大同创新材料有限公司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深圳市明微电子股份有限公司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深圳市钜匠科技有限公司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深圳金泰格机电股份有限公司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深圳市志远通泰科技有限公司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深圳市长盈精密技术股份有限公司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深圳市景旺电子股份有限公司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深圳市钰创合成光电技术有限公司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深圳市爱克斯达电子有限公司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深圳警翼智能科技股份有限公司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深圳市步频电子有限公司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深圳市联嘉祥科技股份有限公司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深圳市嘉润洲园林装饰工程有限公司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深圳汇生通科技股份有限公司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深圳市安威无线科技有限公司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深圳波顿香料有限公司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深圳大普微电子科技有限公司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周大福珠宝金行（深圳）有限公司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深圳市摩码科技有限公司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深圳市万顺通科技有限公司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深圳市艾比森光电股份有限公司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深圳市永联科技股份有限公司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深圳市东丽华科技有限公司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深圳市美思美科智能科技股份有限公司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深圳眼千里科技有限公司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深圳市元征科技股份有限公司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深圳车泰斗科技有限公司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深圳福凯半导体技术股份有限公司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德兴璞电子（深圳）有限公司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深圳市洲汇通电子科技有限公司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深圳市智微智能科技开发有限公司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深圳市建艺装饰集团股份有限公司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深圳市格耐电器有限公司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深圳市万福达精密设备股份有限公司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奇酷互联网络科技（深圳）有限公司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深圳市瑞梓光电科技有限公司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深圳市创世纪机械有限公司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深圳市中电数通智慧安全科技股份有限公司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深圳市小橙堡文化传播有限公司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深圳市勘察研究院有限公司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深圳市丁鼎陶瓷科技有限公司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深圳安培龙科技股份有限公司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深圳拓普龙科技有限公司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深圳市博巨兴微电子科技有限公司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深圳市海勤科技有限公司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深圳中集天达空港设备有限公司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深圳市深大唯同科技有限公司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深圳市觅客科技有限公司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深圳迈拓数码科技有限公司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深圳九星印刷包装集团有限公司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深圳市爱卓依科技有限公司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深圳市兄弟制冰系统有限公司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深圳市安冠科技有限公司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深圳市经纬智能科技股份有限公司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深圳劲嘉集团股份有限公司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深圳市酷开网络科技有限公司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深圳市亚泰国际建设股份有限公司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深圳锐取电子有限公司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深圳市利赛环保科技有限公司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置富科技（深圳）股份有限公司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深圳市佐卡伊电子商务有限公司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深圳市汇星数字技术有限公司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深圳市贝斯达医疗股份有限公司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深圳市翔农创新科技有限公司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深圳市德名利电子有限公司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深圳市兴华炜科技有限公司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深圳市肯綮科技有限公司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深圳市朗文科技实业有限公司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深圳市恒久瑞电子科技有限公司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深圳市凯迪仕智能科技有限公司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深圳市升达康科技有限公司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深圳迎凯生物科技有限公司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深圳市鑫月塘塑胶五金制品有限公司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深圳市兆能讯通科技有限公司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深圳市吉盟珠宝股份有限公司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深圳市环基实业有限公司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好易写（深圳）科技有限公司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深圳微步信息股份有限公司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深圳市科奈信科技有限公司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深圳秋田微电子股份有限公司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深圳市彬讯科技有限公司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深圳市西科技术有限公司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深圳市忆捷创新科技有限公司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深圳市泛亚环境工程开发设计股份有限公司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创维液晶器件（深圳）有限公司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深圳市旺博科技有限公司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深圳市浜崎科技有限公司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深圳市微格科技有限公司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深圳市诚亿自动化科技有限公司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深圳市宝尔爱迪科技有限公司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深圳市工勘岩土集团有限公司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深圳市英威腾电源有限公司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深圳古瑞瓦特新能源股份有限公司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深圳维拓环境科技股份有限公司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深圳汉华工业数码设备有限公司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华远电气股份有限公司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深圳市超频三科技股份有限公司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深圳市景瑞科技有限公司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深圳市安车检测股份有限公司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深圳明智超精密科技有限公司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深圳市力子光电科技有限公司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深圳市梦网百科信息技术有限公司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深圳市泽源能源股份有限公司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深圳万城节能股份有限公司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深圳市盛思达通讯技术有限公司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深圳好逸多科技有限公司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深圳市同泰怡信息技术有限公司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华为技术有限公司</w:t>
            </w: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《企业知识产权管理规范》资助项目</w:t>
            </w: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</w:t>
            </w:r>
          </w:p>
        </w:tc>
        <w:tc>
          <w:tcPr>
            <w:tcW w:w="3222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816.21</w:t>
            </w:r>
          </w:p>
        </w:tc>
      </w:tr>
    </w:tbl>
    <w:p>
      <w:pPr>
        <w:rPr>
          <w:rFonts w:hint="eastAsia" w:ascii="仿宋_GB2312" w:eastAsia="仿宋_GB2312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A6FAC"/>
    <w:rsid w:val="07264D44"/>
    <w:rsid w:val="0CA93AE8"/>
    <w:rsid w:val="0E3E1101"/>
    <w:rsid w:val="0FBA6FAC"/>
    <w:rsid w:val="1433201A"/>
    <w:rsid w:val="18D937B5"/>
    <w:rsid w:val="1E767FD2"/>
    <w:rsid w:val="288B7BD9"/>
    <w:rsid w:val="2C653682"/>
    <w:rsid w:val="2D020D54"/>
    <w:rsid w:val="30444496"/>
    <w:rsid w:val="33BD7FDF"/>
    <w:rsid w:val="46B849E7"/>
    <w:rsid w:val="4FEF62F2"/>
    <w:rsid w:val="58C2796D"/>
    <w:rsid w:val="5E30005A"/>
    <w:rsid w:val="65771251"/>
    <w:rsid w:val="688E444A"/>
    <w:rsid w:val="72852930"/>
    <w:rsid w:val="768A21DD"/>
    <w:rsid w:val="7CE62587"/>
    <w:rsid w:val="7DD77C15"/>
    <w:rsid w:val="7FD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p16"/>
    <w:basedOn w:val="1"/>
    <w:qFormat/>
    <w:uiPriority w:val="0"/>
    <w:pPr>
      <w:widowControl/>
      <w:ind w:left="1638" w:hanging="1016"/>
    </w:pPr>
    <w:rPr>
      <w:kern w:val="0"/>
      <w:sz w:val="32"/>
      <w:szCs w:val="32"/>
    </w:rPr>
  </w:style>
  <w:style w:type="paragraph" w:customStyle="1" w:styleId="8">
    <w:name w:val="p19"/>
    <w:basedOn w:val="1"/>
    <w:qFormat/>
    <w:uiPriority w:val="0"/>
    <w:pPr>
      <w:widowControl/>
      <w:ind w:firstLine="630"/>
    </w:pPr>
    <w:rPr>
      <w:kern w:val="0"/>
      <w:sz w:val="32"/>
      <w:szCs w:val="32"/>
    </w:rPr>
  </w:style>
  <w:style w:type="character" w:customStyle="1" w:styleId="9">
    <w:name w:val="font31"/>
    <w:basedOn w:val="6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2019-12-10T09:48:00Z</dcterms:created>
  <dc:creator>李杨</dc:creator>
  <cp:lastModifiedBy>赵剑</cp:lastModifiedBy>
  <cp:lastPrinted>2019-12-12T07:48:00Z</cp:lastPrinted>
  <dcterms:modified xsi:type="dcterms:W3CDTF">2019-12-16T01:04:14Z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