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ind w:left="3084" w:leftChars="840" w:hanging="1320" w:hangingChars="300"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2019年深圳市中小企业公共服务示范平台公示名单</w:t>
      </w:r>
    </w:p>
    <w:tbl>
      <w:tblPr>
        <w:tblStyle w:val="4"/>
        <w:tblW w:w="9043" w:type="dxa"/>
        <w:jc w:val="center"/>
        <w:tblInd w:w="-4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655"/>
        <w:gridCol w:w="3048"/>
        <w:gridCol w:w="1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  <w:t>服务机构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  <w:t>平台名称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  <w:t>平台类型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深圳市物流与供应链管理协会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</w:rPr>
              <w:t>中小企业物流与供应链国际交流合作服务平台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综合信息服务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深圳市众信电子商务交易保障促进中心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333333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</w:rPr>
              <w:t>中小企业跨境电子商务交易保障支撑综合信息服务平台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综合信息服务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市中小企业发展促进会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</w:rPr>
              <w:t>中小企业创新促进公共服务平台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综合信息服务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深圳市内衣行业协会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内衣行业</w:t>
            </w:r>
            <w:r>
              <w:rPr>
                <w:rFonts w:hint="eastAsia" w:asciiTheme="minorEastAsia" w:hAnsiTheme="minorEastAsia" w:cstheme="minorEastAsia"/>
                <w:color w:val="112534"/>
                <w:sz w:val="22"/>
              </w:rPr>
              <w:t>综合信息服务平台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综合信息服务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深圳市世和安全技术咨询有限公司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line="24" w:lineRule="atLeast"/>
              <w:ind w:right="-256"/>
              <w:jc w:val="both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12534"/>
                <w:sz w:val="22"/>
                <w:szCs w:val="22"/>
              </w:rPr>
              <w:t>安全生产与应急公共服务平台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技术支撑服务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</w:rPr>
              <w:t>金蝶软件(中国）有限公司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</w:rPr>
              <w:t>中小企业金蝶云星空信息化应用服务平台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信息化应用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深圳市六度人和科技有限公司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</w:rPr>
              <w:t>CRM社交化客户关系公共服务平台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信息化应用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  <w:bookmarkStart w:id="0" w:name="_GoBack" w:colFirst="1" w:colLast="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深圳市康达信管理顾问有限公司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</w:rPr>
              <w:t>康达信创新创业帮扶服务平台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创业创新帮扶服务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深圳多有米网络技术有限公司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</w:rPr>
              <w:t>中小企业公共财税服务平台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创业创新帮扶服务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深圳市明德创新企业成长研究院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</w:rPr>
              <w:t>创新人才培训服务平台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培训服务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深圳微众税银信息服务有限公司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</w:rPr>
              <w:t>微众税银中小企业征信服务示范平台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融资服务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深圳市高新投融资担保有限公司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高新投中小企业融资担保服务平台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融资服务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深圳市企业联合会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产业链创新服务平台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综合信息服务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深圳市中兴达知识产权运营有限公司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line="24" w:lineRule="atLeast"/>
              <w:ind w:right="-256"/>
              <w:jc w:val="both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中兴达</w:t>
            </w:r>
            <w:r>
              <w:rPr>
                <w:rFonts w:hint="eastAsia" w:asciiTheme="minorEastAsia" w:hAnsiTheme="minorEastAsia" w:eastAsiaTheme="minorEastAsia" w:cstheme="minorEastAsia"/>
                <w:color w:val="112534"/>
                <w:sz w:val="22"/>
                <w:szCs w:val="22"/>
              </w:rPr>
              <w:t>知识产权技术支撑服务平台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技术支持服务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深圳市高新技术产业协会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line="24" w:lineRule="atLeast"/>
              <w:ind w:right="-256"/>
              <w:jc w:val="both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12534"/>
                <w:sz w:val="22"/>
                <w:szCs w:val="22"/>
              </w:rPr>
              <w:t>高新技术产业综合信息服务平台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综合信息服务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深圳市软件行业协会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line="24" w:lineRule="atLeast"/>
              <w:ind w:right="-256"/>
              <w:jc w:val="both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12534"/>
                <w:sz w:val="22"/>
                <w:szCs w:val="22"/>
              </w:rPr>
              <w:t>软件行业综合信息服务平台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综合信息服务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深圳市机械行业协会</w:t>
            </w:r>
          </w:p>
        </w:tc>
        <w:tc>
          <w:tcPr>
            <w:tcW w:w="3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line="24" w:lineRule="atLeast"/>
              <w:ind w:right="-256"/>
              <w:jc w:val="both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12534"/>
                <w:sz w:val="22"/>
                <w:szCs w:val="22"/>
              </w:rPr>
              <w:t>机械行业综合信息服务平台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综合信息服务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A1181"/>
    <w:rsid w:val="1E7A7EB0"/>
    <w:rsid w:val="3D1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2019-12-23T02:56:00Z</dcterms:created>
  <dc:creator>汪效斌</dc:creator>
  <cp:lastModifiedBy>汪效斌</cp:lastModifiedBy>
  <dcterms:modified xsi:type="dcterms:W3CDTF">2019-12-23T02:56:27Z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