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eastAsia="黑体"/>
          <w:b w:val="0"/>
          <w:bCs w:val="0"/>
          <w:color w:val="auto"/>
          <w:sz w:val="32"/>
          <w:szCs w:val="32"/>
        </w:rPr>
      </w:pPr>
      <w:r>
        <w:rPr>
          <w:rFonts w:hint="eastAsia" w:ascii="黑体" w:eastAsia="黑体"/>
          <w:b w:val="0"/>
          <w:bCs w:val="0"/>
          <w:color w:val="auto"/>
          <w:sz w:val="32"/>
          <w:szCs w:val="32"/>
        </w:rPr>
        <w:t>南山区自主创新产业发展专项资金--经济发展分项资金</w:t>
      </w:r>
    </w:p>
    <w:p>
      <w:pPr>
        <w:spacing w:line="540" w:lineRule="exact"/>
        <w:jc w:val="center"/>
        <w:rPr>
          <w:rFonts w:ascii="黑体" w:eastAsia="黑体"/>
          <w:b w:val="0"/>
          <w:bCs w:val="0"/>
          <w:color w:val="auto"/>
          <w:sz w:val="32"/>
          <w:szCs w:val="32"/>
        </w:rPr>
      </w:pPr>
      <w:r>
        <w:rPr>
          <w:rFonts w:hint="eastAsia" w:ascii="黑体" w:eastAsia="黑体"/>
          <w:b w:val="0"/>
          <w:bCs w:val="0"/>
          <w:color w:val="auto"/>
          <w:sz w:val="32"/>
          <w:szCs w:val="32"/>
        </w:rPr>
        <w:t>企业参加展会活动资助项目操作规程（2019版）</w:t>
      </w:r>
    </w:p>
    <w:p>
      <w:pPr>
        <w:jc w:val="center"/>
        <w:rPr>
          <w:rFonts w:ascii="黑体" w:eastAsia="黑体"/>
          <w:b w:val="0"/>
          <w:bCs w:val="0"/>
          <w:color w:val="auto"/>
          <w:sz w:val="32"/>
          <w:szCs w:val="32"/>
        </w:rPr>
      </w:pPr>
    </w:p>
    <w:p>
      <w:pPr>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为加快转变经济发展方式，推动产业结构优化升级，根据《南山区自主创新产业发展专项资金管理办法》及《南山区自主创新产业发展专项资金—经济发展分项资金实施细则》，制定本操作规程。</w:t>
      </w:r>
    </w:p>
    <w:p>
      <w:pPr>
        <w:widowControl/>
        <w:adjustRightInd w:val="0"/>
        <w:snapToGrid w:val="0"/>
        <w:spacing w:line="600" w:lineRule="exact"/>
        <w:ind w:firstLine="537" w:firstLineChars="168"/>
        <w:rPr>
          <w:rFonts w:ascii="黑体" w:hAnsi="黑体" w:eastAsia="黑体"/>
          <w:b w:val="0"/>
          <w:bCs w:val="0"/>
          <w:color w:val="auto"/>
          <w:sz w:val="32"/>
          <w:szCs w:val="32"/>
        </w:rPr>
      </w:pPr>
      <w:r>
        <w:rPr>
          <w:rFonts w:hint="eastAsia" w:ascii="黑体" w:hAnsi="黑体" w:eastAsia="黑体"/>
          <w:b w:val="0"/>
          <w:bCs w:val="0"/>
          <w:color w:val="auto"/>
          <w:sz w:val="32"/>
          <w:szCs w:val="32"/>
        </w:rPr>
        <w:t>一、资助政策</w:t>
      </w:r>
      <w:bookmarkStart w:id="0" w:name="_GoBack"/>
      <w:bookmarkEnd w:id="0"/>
    </w:p>
    <w:p>
      <w:pPr>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支持企业开拓市场，实施“走出去”发展战略，鼓励企业参加展会活动。</w:t>
      </w:r>
    </w:p>
    <w:p>
      <w:pPr>
        <w:widowControl/>
        <w:adjustRightInd w:val="0"/>
        <w:snapToGrid w:val="0"/>
        <w:spacing w:line="600" w:lineRule="exact"/>
        <w:ind w:firstLine="537" w:firstLineChars="168"/>
        <w:rPr>
          <w:rFonts w:ascii="黑体" w:hAnsi="黑体" w:eastAsia="黑体"/>
          <w:b w:val="0"/>
          <w:bCs w:val="0"/>
          <w:color w:val="auto"/>
          <w:sz w:val="32"/>
          <w:szCs w:val="32"/>
        </w:rPr>
      </w:pPr>
      <w:r>
        <w:rPr>
          <w:rFonts w:hint="eastAsia" w:ascii="黑体" w:hAnsi="黑体" w:eastAsia="黑体"/>
          <w:b w:val="0"/>
          <w:bCs w:val="0"/>
          <w:color w:val="auto"/>
          <w:sz w:val="32"/>
          <w:szCs w:val="32"/>
        </w:rPr>
        <w:t>二、资助方式</w:t>
      </w:r>
    </w:p>
    <w:p>
      <w:pPr>
        <w:widowControl/>
        <w:adjustRightInd w:val="0"/>
        <w:snapToGrid w:val="0"/>
        <w:spacing w:line="600" w:lineRule="exact"/>
        <w:ind w:firstLine="537" w:firstLineChars="168"/>
        <w:rPr>
          <w:rFonts w:ascii="仿宋_GB2312" w:eastAsia="仿宋_GB2312"/>
          <w:b w:val="0"/>
          <w:bCs w:val="0"/>
          <w:color w:val="auto"/>
          <w:sz w:val="32"/>
          <w:szCs w:val="32"/>
        </w:rPr>
      </w:pPr>
      <w:r>
        <w:rPr>
          <w:rFonts w:hint="eastAsia" w:ascii="仿宋_GB2312"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三、资助标准</w:t>
      </w:r>
    </w:p>
    <w:p>
      <w:pPr>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（一）鼓励企业参展活动。鼓励企业参加经认定的境内外重点展会活动，给予参展企业50%的展位费补贴；鼓励重点出口企业</w:t>
      </w:r>
      <w:r>
        <w:rPr>
          <w:rFonts w:hint="eastAsia" w:ascii="仿宋_GB2312" w:eastAsia="仿宋_GB2312"/>
          <w:b w:val="0"/>
          <w:bCs w:val="0"/>
          <w:color w:val="auto"/>
          <w:sz w:val="32"/>
          <w:szCs w:val="32"/>
        </w:rPr>
        <w:t>(上年度一般贸易出口额500万美元及以上，</w:t>
      </w:r>
      <w:r>
        <w:rPr>
          <w:rFonts w:hint="eastAsia" w:ascii="仿宋_GB2312" w:eastAsia="仿宋_GB2312"/>
          <w:b w:val="0"/>
          <w:bCs w:val="0"/>
          <w:color w:val="auto"/>
          <w:sz w:val="32"/>
          <w:szCs w:val="32"/>
        </w:rPr>
        <w:t>以深圳市外贸统计系统查询数据为准</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rPr>
        <w:t>参加境外重点展会活动，给予参展企业50%的展位费补贴。每家企业全年累计获得</w:t>
      </w:r>
      <w:r>
        <w:rPr>
          <w:rFonts w:hint="eastAsia" w:ascii="仿宋_GB2312" w:eastAsia="仿宋_GB2312"/>
          <w:b w:val="0"/>
          <w:bCs w:val="0"/>
          <w:color w:val="auto"/>
          <w:sz w:val="32"/>
          <w:szCs w:val="32"/>
          <w:lang w:eastAsia="zh-CN"/>
        </w:rPr>
        <w:t>最高</w:t>
      </w:r>
      <w:r>
        <w:rPr>
          <w:rFonts w:hint="eastAsia" w:ascii="仿宋_GB2312" w:eastAsia="仿宋_GB2312"/>
          <w:b w:val="0"/>
          <w:bCs w:val="0"/>
          <w:color w:val="auto"/>
          <w:sz w:val="32"/>
          <w:szCs w:val="32"/>
        </w:rPr>
        <w:t>100万元的展位费补贴。</w:t>
      </w:r>
      <w:r>
        <w:rPr>
          <w:rFonts w:hint="eastAsia" w:ascii="仿宋_GB2312" w:eastAsia="仿宋_GB2312"/>
          <w:b w:val="0"/>
          <w:bCs w:val="0"/>
          <w:color w:val="auto"/>
          <w:sz w:val="32"/>
          <w:szCs w:val="32"/>
        </w:rPr>
        <w:t>（申请补贴</w:t>
      </w:r>
      <w:r>
        <w:rPr>
          <w:rFonts w:hint="eastAsia" w:hAnsi="仿宋" w:eastAsia="仿宋"/>
          <w:b w:val="0"/>
          <w:bCs w:val="0"/>
          <w:color w:val="auto"/>
          <w:sz w:val="32"/>
          <w:szCs w:val="32"/>
        </w:rPr>
        <w:t>合同数不超过15个，</w:t>
      </w:r>
      <w:r>
        <w:rPr>
          <w:rFonts w:hint="eastAsia" w:ascii="仿宋_GB2312" w:eastAsia="仿宋_GB2312"/>
          <w:b w:val="0"/>
          <w:bCs w:val="0"/>
          <w:color w:val="auto"/>
          <w:sz w:val="32"/>
          <w:szCs w:val="32"/>
        </w:rPr>
        <w:t>参加境外展会的汇率以上年度6月30日国家外汇管理局官网公布的汇率为准，折算为人民币，节假日顺延）</w:t>
      </w:r>
    </w:p>
    <w:p>
      <w:pPr>
        <w:widowControl/>
        <w:spacing w:line="560" w:lineRule="exact"/>
        <w:ind w:firstLine="640" w:firstLineChars="200"/>
        <w:rPr>
          <w:rFonts w:ascii="仿宋_GB2312" w:eastAsia="仿宋_GB2312" w:cs="宋体"/>
          <w:b w:val="0"/>
          <w:bCs w:val="0"/>
          <w:color w:val="auto"/>
          <w:sz w:val="32"/>
          <w:szCs w:val="32"/>
        </w:rPr>
      </w:pPr>
      <w:r>
        <w:rPr>
          <w:rFonts w:hint="eastAsia" w:ascii="仿宋_GB2312" w:eastAsia="仿宋_GB2312" w:cs="宋体"/>
          <w:b w:val="0"/>
          <w:bCs w:val="0"/>
          <w:color w:val="auto"/>
          <w:sz w:val="32"/>
          <w:szCs w:val="32"/>
        </w:rPr>
        <w:t>（二）本项目受</w:t>
      </w:r>
      <w:r>
        <w:rPr>
          <w:rFonts w:hint="eastAsia" w:ascii="仿宋_GB2312" w:hAnsi="仿宋" w:eastAsia="仿宋_GB2312"/>
          <w:b w:val="0"/>
          <w:bCs w:val="0"/>
          <w:color w:val="auto"/>
          <w:kern w:val="0"/>
          <w:sz w:val="32"/>
          <w:szCs w:val="32"/>
        </w:rPr>
        <w:t>《南山区自主创新产业发展专项资金管理办法》</w:t>
      </w:r>
      <w:r>
        <w:rPr>
          <w:rFonts w:hint="eastAsia" w:ascii="仿宋_GB2312" w:eastAsia="仿宋_GB2312" w:cs="宋体"/>
          <w:b w:val="0"/>
          <w:bCs w:val="0"/>
          <w:color w:val="auto"/>
          <w:sz w:val="32"/>
          <w:szCs w:val="32"/>
        </w:rPr>
        <w:t>第十三条第（</w:t>
      </w:r>
      <w:r>
        <w:rPr>
          <w:rFonts w:hint="eastAsia" w:ascii="仿宋_GB2312" w:eastAsia="仿宋_GB2312" w:cs="宋体"/>
          <w:b w:val="0"/>
          <w:bCs w:val="0"/>
          <w:color w:val="auto"/>
          <w:sz w:val="32"/>
          <w:szCs w:val="32"/>
          <w:lang w:eastAsia="zh-CN"/>
        </w:rPr>
        <w:t>四</w:t>
      </w:r>
      <w:r>
        <w:rPr>
          <w:rFonts w:hint="eastAsia" w:ascii="仿宋_GB2312" w:eastAsia="仿宋_GB2312" w:cs="宋体"/>
          <w:b w:val="0"/>
          <w:bCs w:val="0"/>
          <w:color w:val="auto"/>
          <w:sz w:val="32"/>
          <w:szCs w:val="32"/>
        </w:rPr>
        <w:t>）款“每家单位同一年度获得的资助金额原则上不超过其上一年度形成的区级地方财力贡献”限制。</w:t>
      </w:r>
    </w:p>
    <w:p>
      <w:pPr>
        <w:adjustRightInd w:val="0"/>
        <w:snapToGrid w:val="0"/>
        <w:spacing w:line="600" w:lineRule="exact"/>
        <w:ind w:firstLine="640" w:firstLineChars="200"/>
        <w:rPr>
          <w:rFonts w:ascii="黑体" w:hAnsi="黑体" w:eastAsia="黑体"/>
          <w:b w:val="0"/>
          <w:bCs w:val="0"/>
          <w:color w:val="auto"/>
          <w:sz w:val="32"/>
          <w:szCs w:val="32"/>
        </w:rPr>
      </w:pPr>
      <w:r>
        <w:rPr>
          <w:rFonts w:hint="eastAsia" w:ascii="黑体" w:hAnsi="黑体" w:eastAsia="黑体"/>
          <w:b w:val="0"/>
          <w:bCs w:val="0"/>
          <w:color w:val="auto"/>
          <w:sz w:val="32"/>
          <w:szCs w:val="32"/>
        </w:rPr>
        <w:t>四、申请条件</w:t>
      </w:r>
    </w:p>
    <w:p>
      <w:pPr>
        <w:widowControl/>
        <w:adjustRightInd w:val="0"/>
        <w:snapToGrid w:val="0"/>
        <w:spacing w:line="600" w:lineRule="exact"/>
        <w:ind w:firstLine="537" w:firstLineChars="168"/>
        <w:rPr>
          <w:rFonts w:ascii="仿宋_GB2312" w:hAnsi="仿宋" w:eastAsia="仿宋_GB2312"/>
          <w:b w:val="0"/>
          <w:bCs w:val="0"/>
          <w:color w:val="auto"/>
          <w:sz w:val="32"/>
          <w:szCs w:val="32"/>
        </w:rPr>
      </w:pPr>
      <w:r>
        <w:rPr>
          <w:rFonts w:hint="eastAsia" w:ascii="仿宋_GB2312" w:hAnsi="宋体" w:eastAsia="仿宋_GB2312"/>
          <w:b w:val="0"/>
          <w:bCs w:val="0"/>
          <w:color w:val="auto"/>
          <w:sz w:val="32"/>
          <w:szCs w:val="32"/>
        </w:rPr>
        <w:t>（一）申请本资</w:t>
      </w:r>
      <w:r>
        <w:rPr>
          <w:rFonts w:hint="eastAsia" w:ascii="仿宋_GB2312" w:hAnsi="仿宋" w:eastAsia="仿宋_GB2312"/>
          <w:b w:val="0"/>
          <w:bCs w:val="0"/>
          <w:color w:val="auto"/>
          <w:sz w:val="32"/>
          <w:szCs w:val="32"/>
        </w:rPr>
        <w:t>金资助的企业原则上须满足以下条件：</w:t>
      </w:r>
    </w:p>
    <w:p>
      <w:pPr>
        <w:adjustRightInd w:val="0"/>
        <w:snapToGrid w:val="0"/>
        <w:spacing w:line="600" w:lineRule="exact"/>
        <w:ind w:firstLine="720" w:firstLineChars="225"/>
        <w:rPr>
          <w:rFonts w:ascii="仿宋_GB2312" w:hAnsi="仿宋" w:eastAsia="仿宋_GB2312"/>
          <w:b w:val="0"/>
          <w:bCs w:val="0"/>
          <w:color w:val="auto"/>
          <w:sz w:val="32"/>
          <w:szCs w:val="32"/>
        </w:rPr>
      </w:pPr>
      <w:r>
        <w:rPr>
          <w:rFonts w:ascii="仿宋_GB2312" w:hAnsi="仿宋" w:eastAsia="仿宋_GB2312"/>
          <w:b w:val="0"/>
          <w:bCs w:val="0"/>
          <w:color w:val="auto"/>
          <w:sz w:val="32"/>
          <w:szCs w:val="32"/>
        </w:rPr>
        <w:t>1、在南山辖区内</w:t>
      </w:r>
      <w:r>
        <w:rPr>
          <w:rFonts w:hint="eastAsia" w:ascii="仿宋_GB2312" w:hAnsi="仿宋" w:eastAsia="仿宋_GB2312"/>
          <w:b w:val="0"/>
          <w:bCs w:val="0"/>
          <w:color w:val="auto"/>
          <w:sz w:val="32"/>
          <w:szCs w:val="32"/>
        </w:rPr>
        <w:t>登记</w:t>
      </w:r>
      <w:r>
        <w:rPr>
          <w:rFonts w:ascii="仿宋_GB2312" w:hAnsi="仿宋" w:eastAsia="仿宋_GB2312"/>
          <w:b w:val="0"/>
          <w:bCs w:val="0"/>
          <w:color w:val="auto"/>
          <w:sz w:val="32"/>
          <w:szCs w:val="32"/>
        </w:rPr>
        <w:t>注册</w:t>
      </w:r>
      <w:r>
        <w:rPr>
          <w:rFonts w:hint="eastAsia" w:ascii="仿宋_GB2312" w:hAnsi="仿宋" w:eastAsia="仿宋_GB2312"/>
          <w:b w:val="0"/>
          <w:bCs w:val="0"/>
          <w:color w:val="auto"/>
          <w:sz w:val="32"/>
          <w:szCs w:val="32"/>
        </w:rPr>
        <w:t>、具有独立法人资格；</w:t>
      </w:r>
    </w:p>
    <w:p>
      <w:pPr>
        <w:adjustRightInd w:val="0"/>
        <w:snapToGrid w:val="0"/>
        <w:spacing w:line="600" w:lineRule="exact"/>
        <w:ind w:firstLine="720" w:firstLineChars="225"/>
        <w:rPr>
          <w:rFonts w:ascii="仿宋_GB2312" w:hAnsi="仿宋" w:eastAsia="仿宋_GB2312"/>
          <w:b w:val="0"/>
          <w:bCs w:val="0"/>
          <w:color w:val="auto"/>
          <w:sz w:val="32"/>
          <w:szCs w:val="32"/>
        </w:rPr>
      </w:pPr>
      <w:r>
        <w:rPr>
          <w:rFonts w:ascii="仿宋_GB2312" w:hAnsi="仿宋" w:eastAsia="仿宋_GB2312"/>
          <w:b w:val="0"/>
          <w:bCs w:val="0"/>
          <w:color w:val="auto"/>
          <w:sz w:val="32"/>
          <w:szCs w:val="32"/>
        </w:rPr>
        <w:t>2、</w:t>
      </w:r>
      <w:r>
        <w:rPr>
          <w:rFonts w:hint="eastAsia" w:ascii="仿宋_GB2312" w:hAnsi="仿宋" w:eastAsia="仿宋_GB2312"/>
          <w:b w:val="0"/>
          <w:bCs w:val="0"/>
          <w:color w:val="auto"/>
          <w:sz w:val="32"/>
          <w:szCs w:val="32"/>
        </w:rPr>
        <w:t>履行统计数据申报义务、守法经营、诚实守信、</w:t>
      </w:r>
      <w:r>
        <w:rPr>
          <w:rFonts w:ascii="仿宋_GB2312" w:hAnsi="仿宋" w:eastAsia="仿宋_GB2312"/>
          <w:b w:val="0"/>
          <w:bCs w:val="0"/>
          <w:color w:val="auto"/>
          <w:sz w:val="32"/>
          <w:szCs w:val="32"/>
        </w:rPr>
        <w:t>有规范</w:t>
      </w:r>
      <w:r>
        <w:rPr>
          <w:rFonts w:hint="eastAsia" w:ascii="仿宋_GB2312" w:hAnsi="仿宋" w:eastAsia="仿宋_GB2312"/>
          <w:b w:val="0"/>
          <w:bCs w:val="0"/>
          <w:color w:val="auto"/>
          <w:sz w:val="32"/>
          <w:szCs w:val="32"/>
        </w:rPr>
        <w:t>健全</w:t>
      </w:r>
      <w:r>
        <w:rPr>
          <w:rFonts w:ascii="仿宋_GB2312" w:hAnsi="仿宋" w:eastAsia="仿宋_GB2312"/>
          <w:b w:val="0"/>
          <w:bCs w:val="0"/>
          <w:color w:val="auto"/>
          <w:sz w:val="32"/>
          <w:szCs w:val="32"/>
        </w:rPr>
        <w:t>的财务制度</w:t>
      </w:r>
      <w:r>
        <w:rPr>
          <w:rFonts w:hint="eastAsia" w:ascii="仿宋_GB2312" w:hAnsi="仿宋" w:eastAsia="仿宋_GB2312"/>
          <w:b w:val="0"/>
          <w:bCs w:val="0"/>
          <w:color w:val="auto"/>
          <w:sz w:val="32"/>
          <w:szCs w:val="32"/>
        </w:rPr>
        <w:t>。</w:t>
      </w:r>
    </w:p>
    <w:p>
      <w:pPr>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（二）有下列情况之一的，本资金不予资助：</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仿宋" w:eastAsia="仿宋_GB2312" w:cs="Times New Roman"/>
          <w:b w:val="0"/>
          <w:bCs w:val="0"/>
          <w:color w:val="auto"/>
          <w:kern w:val="2"/>
          <w:sz w:val="32"/>
          <w:szCs w:val="32"/>
        </w:rPr>
      </w:pPr>
      <w:r>
        <w:rPr>
          <w:rFonts w:ascii="仿宋_GB2312" w:hAnsi="仿宋" w:eastAsia="仿宋_GB2312" w:cs="Times New Roman"/>
          <w:b w:val="0"/>
          <w:bCs w:val="0"/>
          <w:color w:val="auto"/>
          <w:kern w:val="2"/>
          <w:sz w:val="32"/>
          <w:szCs w:val="32"/>
        </w:rPr>
        <w:t>1、近</w:t>
      </w:r>
      <w:r>
        <w:rPr>
          <w:rFonts w:hint="eastAsia" w:ascii="仿宋_GB2312" w:hAnsi="仿宋" w:eastAsia="仿宋_GB2312" w:cs="Times New Roman"/>
          <w:b w:val="0"/>
          <w:bCs w:val="0"/>
          <w:color w:val="auto"/>
          <w:kern w:val="2"/>
          <w:sz w:val="32"/>
          <w:szCs w:val="32"/>
        </w:rPr>
        <w:t>三</w:t>
      </w:r>
      <w:r>
        <w:rPr>
          <w:rFonts w:ascii="仿宋_GB2312" w:hAnsi="仿宋" w:eastAsia="仿宋_GB2312" w:cs="Times New Roman"/>
          <w:b w:val="0"/>
          <w:bCs w:val="0"/>
          <w:color w:val="auto"/>
          <w:kern w:val="2"/>
          <w:sz w:val="32"/>
          <w:szCs w:val="32"/>
        </w:rPr>
        <w:t>年内在税收、安全生产、环保、劳动等方面存在重大违法行为，受到有关部门行政处罚的；</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2、申报材料有弄虚作假情况的；</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仿宋" w:eastAsia="仿宋_GB2312"/>
          <w:b w:val="0"/>
          <w:bCs w:val="0"/>
          <w:color w:val="auto"/>
          <w:sz w:val="32"/>
          <w:szCs w:val="32"/>
        </w:rPr>
        <w:t>3、近三年内申请</w:t>
      </w:r>
      <w:r>
        <w:rPr>
          <w:rFonts w:hint="eastAsia" w:ascii="仿宋_GB2312" w:hAnsi="Times New Roman" w:eastAsia="仿宋_GB2312" w:cs="Times New Roman"/>
          <w:b w:val="0"/>
          <w:bCs w:val="0"/>
          <w:color w:val="auto"/>
          <w:kern w:val="2"/>
          <w:sz w:val="32"/>
          <w:szCs w:val="32"/>
        </w:rPr>
        <w:t>单位以及单位法人</w:t>
      </w:r>
      <w:r>
        <w:rPr>
          <w:rFonts w:hint="eastAsia" w:ascii="仿宋_GB2312" w:hAnsi="仿宋" w:eastAsia="仿宋_GB2312"/>
          <w:b w:val="0"/>
          <w:bCs w:val="0"/>
          <w:color w:val="auto"/>
          <w:sz w:val="32"/>
          <w:szCs w:val="32"/>
        </w:rPr>
        <w:t>存在违规申报使用政府资金、商业贿赂、不良信用记录等情况的</w:t>
      </w:r>
      <w:r>
        <w:rPr>
          <w:rFonts w:hint="eastAsia" w:ascii="仿宋_GB2312" w:hAnsi="Times New Roman" w:eastAsia="仿宋_GB2312" w:cs="Times New Roman"/>
          <w:b w:val="0"/>
          <w:bCs w:val="0"/>
          <w:color w:val="auto"/>
          <w:kern w:val="2"/>
          <w:sz w:val="32"/>
          <w:szCs w:val="32"/>
        </w:rPr>
        <w:t>；</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仿宋_GB2312" w:eastAsia="仿宋_GB2312" w:cs="仿宋_GB2312"/>
          <w:b w:val="0"/>
          <w:bCs w:val="0"/>
          <w:color w:val="auto"/>
          <w:sz w:val="32"/>
          <w:szCs w:val="32"/>
        </w:rPr>
      </w:pPr>
      <w:r>
        <w:rPr>
          <w:rFonts w:hint="eastAsia" w:ascii="仿宋_GB2312" w:hAnsi="Times New Roman" w:eastAsia="仿宋_GB2312" w:cs="Times New Roman"/>
          <w:b w:val="0"/>
          <w:bCs w:val="0"/>
          <w:color w:val="auto"/>
          <w:kern w:val="2"/>
          <w:sz w:val="32"/>
          <w:szCs w:val="32"/>
        </w:rPr>
        <w:t>4、提出资助申请后，将企业</w:t>
      </w:r>
      <w:r>
        <w:rPr>
          <w:rFonts w:hint="eastAsia" w:ascii="仿宋_GB2312" w:hAnsi="仿宋_GB2312" w:eastAsia="仿宋_GB2312" w:cs="仿宋_GB2312"/>
          <w:b w:val="0"/>
          <w:bCs w:val="0"/>
          <w:color w:val="auto"/>
          <w:sz w:val="32"/>
          <w:szCs w:val="32"/>
        </w:rPr>
        <w:t>注册地搬离南山和未按规定提交统计报表、</w:t>
      </w:r>
      <w:r>
        <w:rPr>
          <w:rFonts w:hint="eastAsia" w:ascii="仿宋_GB2312" w:eastAsia="仿宋_GB2312"/>
          <w:b w:val="0"/>
          <w:bCs w:val="0"/>
          <w:color w:val="auto"/>
          <w:sz w:val="32"/>
          <w:szCs w:val="32"/>
        </w:rPr>
        <w:t>在产业发展综合服务平台填报相关数据</w:t>
      </w:r>
      <w:r>
        <w:rPr>
          <w:rFonts w:hint="eastAsia" w:ascii="仿宋_GB2312" w:hAnsi="仿宋_GB2312" w:eastAsia="仿宋_GB2312" w:cs="仿宋_GB2312"/>
          <w:b w:val="0"/>
          <w:bCs w:val="0"/>
          <w:color w:val="auto"/>
          <w:sz w:val="32"/>
          <w:szCs w:val="32"/>
        </w:rPr>
        <w:t>的；</w:t>
      </w:r>
    </w:p>
    <w:p>
      <w:pPr>
        <w:pStyle w:val="5"/>
        <w:shd w:val="clear" w:color="auto" w:fill="FFFFFF"/>
        <w:adjustRightInd w:val="0"/>
        <w:snapToGrid w:val="0"/>
        <w:spacing w:before="0" w:beforeAutospacing="0" w:after="0" w:afterAutospacing="0" w:line="600" w:lineRule="exact"/>
        <w:ind w:firstLine="640" w:firstLineChars="200"/>
        <w:jc w:val="both"/>
        <w:rPr>
          <w:rFonts w:ascii="黑体" w:hAnsi="黑体" w:eastAsia="黑体"/>
          <w:b w:val="0"/>
          <w:bCs w:val="0"/>
          <w:color w:val="auto"/>
          <w:sz w:val="32"/>
          <w:szCs w:val="32"/>
        </w:rPr>
      </w:pPr>
      <w:r>
        <w:rPr>
          <w:rFonts w:hint="eastAsia" w:ascii="黑体" w:hAnsi="黑体" w:eastAsia="黑体"/>
          <w:b w:val="0"/>
          <w:bCs w:val="0"/>
          <w:color w:val="auto"/>
          <w:sz w:val="32"/>
          <w:szCs w:val="32"/>
        </w:rPr>
        <w:t>五、办理流程</w:t>
      </w:r>
    </w:p>
    <w:p>
      <w:pPr>
        <w:widowControl/>
        <w:adjustRightInd w:val="0"/>
        <w:snapToGrid w:val="0"/>
        <w:spacing w:line="600" w:lineRule="exact"/>
        <w:ind w:firstLine="640" w:firstLineChars="200"/>
        <w:rPr>
          <w:rFonts w:ascii="仿宋_GB2312" w:hAnsi="仿宋_GB2312" w:eastAsia="仿宋_GB2312"/>
          <w:b w:val="0"/>
          <w:bCs w:val="0"/>
          <w:color w:val="auto"/>
          <w:sz w:val="32"/>
        </w:rPr>
      </w:pPr>
      <w:r>
        <w:rPr>
          <w:rFonts w:hint="eastAsia" w:ascii="仿宋_GB2312" w:hAnsi="仿宋_GB2312" w:eastAsia="仿宋_GB2312"/>
          <w:b w:val="0"/>
          <w:bCs w:val="0"/>
          <w:color w:val="auto"/>
          <w:sz w:val="32"/>
        </w:rPr>
        <w:t>（一）申请单位按照操作规程的要求备齐资料，通过南山区产业发展综合服务平台提出资助申请，并按要求将有关材料递交区企业服务中心窗口；</w:t>
      </w:r>
    </w:p>
    <w:p>
      <w:pPr>
        <w:widowControl/>
        <w:adjustRightInd w:val="0"/>
        <w:snapToGrid w:val="0"/>
        <w:spacing w:line="600" w:lineRule="exact"/>
        <w:ind w:firstLine="640" w:firstLineChars="200"/>
        <w:rPr>
          <w:rFonts w:ascii="仿宋_GB2312" w:hAnsi="仿宋_GB2312" w:eastAsia="仿宋_GB2312"/>
          <w:b w:val="0"/>
          <w:bCs w:val="0"/>
          <w:color w:val="auto"/>
          <w:sz w:val="32"/>
        </w:rPr>
      </w:pPr>
      <w:r>
        <w:rPr>
          <w:rFonts w:hint="eastAsia" w:ascii="仿宋_GB2312" w:hAnsi="仿宋_GB2312" w:eastAsia="仿宋_GB2312"/>
          <w:b w:val="0"/>
          <w:bCs w:val="0"/>
          <w:color w:val="auto"/>
          <w:sz w:val="32"/>
        </w:rPr>
        <w:t>（二）区企业服务中心统一受理单位申请，对申请单位的资质和申报材料进行核查，不符合受理条件的，不予受理；资料不全的，一次性告知对方需补齐的资料；符合受理条件且资料齐备的，将企业申请材料分送资金主管部门；</w:t>
      </w:r>
    </w:p>
    <w:p>
      <w:pPr>
        <w:pStyle w:val="5"/>
        <w:shd w:val="clear" w:color="auto" w:fill="FFFFFF"/>
        <w:adjustRightInd w:val="0"/>
        <w:snapToGrid w:val="0"/>
        <w:spacing w:before="0" w:beforeAutospacing="0" w:after="0" w:afterAutospacing="0" w:line="600" w:lineRule="exact"/>
        <w:ind w:firstLine="640"/>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（三）</w:t>
      </w:r>
      <w:r>
        <w:rPr>
          <w:rFonts w:hint="eastAsia" w:ascii="仿宋_GB2312" w:eastAsia="仿宋_GB2312" w:cs="Times New Roman"/>
          <w:b w:val="0"/>
          <w:bCs w:val="0"/>
          <w:color w:val="auto"/>
          <w:kern w:val="2"/>
          <w:sz w:val="32"/>
          <w:szCs w:val="32"/>
        </w:rPr>
        <w:t>资金主管部门进行核准（需要第三方机构进行专项审计）并</w:t>
      </w:r>
      <w:r>
        <w:rPr>
          <w:rFonts w:hint="eastAsia" w:ascii="仿宋_GB2312" w:eastAsia="仿宋_GB2312"/>
          <w:b w:val="0"/>
          <w:bCs w:val="0"/>
          <w:color w:val="auto"/>
          <w:sz w:val="32"/>
          <w:szCs w:val="32"/>
        </w:rPr>
        <w:t>编制项目资助计划</w:t>
      </w:r>
      <w:r>
        <w:rPr>
          <w:rFonts w:hint="eastAsia" w:ascii="仿宋_GB2312" w:eastAsia="仿宋_GB2312" w:cs="Times New Roman"/>
          <w:b w:val="0"/>
          <w:bCs w:val="0"/>
          <w:color w:val="auto"/>
          <w:kern w:val="2"/>
          <w:sz w:val="32"/>
          <w:szCs w:val="32"/>
        </w:rPr>
        <w:t>；</w:t>
      </w:r>
    </w:p>
    <w:p>
      <w:pPr>
        <w:autoSpaceDE w:val="0"/>
        <w:autoSpaceDN w:val="0"/>
        <w:adjustRightInd w:val="0"/>
        <w:snapToGrid w:val="0"/>
        <w:spacing w:line="600" w:lineRule="exact"/>
        <w:ind w:firstLine="640" w:firstLineChars="200"/>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（四）</w:t>
      </w:r>
      <w:r>
        <w:rPr>
          <w:rFonts w:hint="eastAsia" w:ascii="仿宋_GB2312" w:hAnsi="宋体" w:eastAsia="仿宋_GB2312"/>
          <w:b w:val="0"/>
          <w:bCs w:val="0"/>
          <w:color w:val="auto"/>
          <w:sz w:val="32"/>
          <w:szCs w:val="32"/>
        </w:rPr>
        <w:t>区财政部门、区统计部门、深圳市市场监督管理局南山局分别对企业的地方财力贡献、在地统计开展情况和注册情况等进行核查；</w:t>
      </w:r>
    </w:p>
    <w:p>
      <w:pPr>
        <w:autoSpaceDE w:val="0"/>
        <w:autoSpaceDN w:val="0"/>
        <w:adjustRightInd w:val="0"/>
        <w:snapToGrid w:val="0"/>
        <w:spacing w:line="600" w:lineRule="exact"/>
        <w:ind w:firstLine="640" w:firstLineChars="200"/>
        <w:rPr>
          <w:rFonts w:ascii="仿宋_GB2312" w:hAnsi="仿宋" w:eastAsia="仿宋_GB2312" w:cs="仿宋_GB2312"/>
          <w:b w:val="0"/>
          <w:bCs w:val="0"/>
          <w:color w:val="auto"/>
          <w:kern w:val="0"/>
          <w:sz w:val="32"/>
          <w:szCs w:val="32"/>
        </w:rPr>
      </w:pPr>
      <w:r>
        <w:rPr>
          <w:rFonts w:hint="eastAsia" w:ascii="仿宋_GB2312" w:hAnsi="仿宋" w:eastAsia="仿宋_GB2312"/>
          <w:b w:val="0"/>
          <w:bCs w:val="0"/>
          <w:color w:val="auto"/>
          <w:sz w:val="32"/>
          <w:szCs w:val="32"/>
        </w:rPr>
        <w:t>（五）</w:t>
      </w:r>
      <w:r>
        <w:rPr>
          <w:rFonts w:hint="eastAsia" w:ascii="仿宋_GB2312" w:eastAsia="仿宋_GB2312"/>
          <w:b w:val="0"/>
          <w:bCs w:val="0"/>
          <w:color w:val="auto"/>
          <w:sz w:val="32"/>
          <w:szCs w:val="32"/>
        </w:rPr>
        <w:t>拟资助项目向社会公示</w:t>
      </w:r>
      <w:r>
        <w:rPr>
          <w:rFonts w:ascii="仿宋_GB2312" w:eastAsia="仿宋_GB2312"/>
          <w:b w:val="0"/>
          <w:bCs w:val="0"/>
          <w:color w:val="auto"/>
          <w:sz w:val="32"/>
          <w:szCs w:val="32"/>
        </w:rPr>
        <w:t>5</w:t>
      </w:r>
      <w:r>
        <w:rPr>
          <w:rFonts w:hint="eastAsia" w:ascii="仿宋_GB2312" w:eastAsia="仿宋_GB2312"/>
          <w:b w:val="0"/>
          <w:bCs w:val="0"/>
          <w:color w:val="auto"/>
          <w:sz w:val="32"/>
          <w:szCs w:val="32"/>
        </w:rPr>
        <w:t>个工作日；</w:t>
      </w:r>
    </w:p>
    <w:p>
      <w:pPr>
        <w:pStyle w:val="5"/>
        <w:shd w:val="clear" w:color="auto" w:fill="FFFFFF"/>
        <w:adjustRightInd w:val="0"/>
        <w:snapToGrid w:val="0"/>
        <w:spacing w:before="0" w:beforeAutospacing="0" w:after="0" w:afterAutospacing="0" w:line="600" w:lineRule="exact"/>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　　（六）</w:t>
      </w:r>
      <w:r>
        <w:rPr>
          <w:rFonts w:hint="eastAsia" w:ascii="仿宋_GB2312" w:eastAsia="仿宋_GB2312" w:cs="Times New Roman"/>
          <w:b w:val="0"/>
          <w:bCs w:val="0"/>
          <w:color w:val="auto"/>
          <w:kern w:val="2"/>
          <w:sz w:val="32"/>
          <w:szCs w:val="32"/>
        </w:rPr>
        <w:t>区专项资金领导小组审定；</w:t>
      </w:r>
    </w:p>
    <w:p>
      <w:pPr>
        <w:pStyle w:val="5"/>
        <w:shd w:val="clear" w:color="auto" w:fill="FFFFFF"/>
        <w:adjustRightInd w:val="0"/>
        <w:snapToGrid w:val="0"/>
        <w:spacing w:before="0" w:beforeAutospacing="0" w:after="0" w:afterAutospacing="0" w:line="600" w:lineRule="exact"/>
        <w:ind w:firstLine="645"/>
        <w:jc w:val="both"/>
        <w:rPr>
          <w:rFonts w:ascii="仿宋_GB2312" w:hAnsi="仿宋"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（七）资金主管部门会同区财政部门联合行文下达资金计划；</w:t>
      </w:r>
    </w:p>
    <w:p>
      <w:pPr>
        <w:pStyle w:val="5"/>
        <w:shd w:val="clear" w:color="auto" w:fill="FFFFFF"/>
        <w:adjustRightInd w:val="0"/>
        <w:snapToGrid w:val="0"/>
        <w:spacing w:before="0" w:beforeAutospacing="0" w:after="0" w:afterAutospacing="0" w:line="600" w:lineRule="exact"/>
        <w:ind w:firstLine="645"/>
        <w:jc w:val="both"/>
        <w:rPr>
          <w:rFonts w:ascii="仿宋_GB2312" w:eastAsia="仿宋_GB2312" w:cs="Times New Roman"/>
          <w:b w:val="0"/>
          <w:bCs w:val="0"/>
          <w:color w:val="auto"/>
          <w:kern w:val="2"/>
          <w:sz w:val="32"/>
          <w:szCs w:val="32"/>
        </w:rPr>
      </w:pPr>
      <w:r>
        <w:rPr>
          <w:rFonts w:hint="eastAsia" w:ascii="仿宋_GB2312" w:hAnsi="仿宋" w:eastAsia="仿宋_GB2312" w:cs="Times New Roman"/>
          <w:b w:val="0"/>
          <w:bCs w:val="0"/>
          <w:color w:val="auto"/>
          <w:kern w:val="2"/>
          <w:sz w:val="32"/>
          <w:szCs w:val="32"/>
        </w:rPr>
        <w:t>（八）资金主管部门</w:t>
      </w:r>
      <w:r>
        <w:rPr>
          <w:rFonts w:hint="eastAsia" w:ascii="仿宋_GB2312" w:eastAsia="仿宋_GB2312" w:cs="Times New Roman"/>
          <w:b w:val="0"/>
          <w:bCs w:val="0"/>
          <w:color w:val="auto"/>
          <w:kern w:val="2"/>
          <w:sz w:val="32"/>
          <w:szCs w:val="32"/>
        </w:rPr>
        <w:t>办理资金拨付手续。</w:t>
      </w:r>
    </w:p>
    <w:p>
      <w:pPr>
        <w:pStyle w:val="5"/>
        <w:shd w:val="clear" w:color="auto" w:fill="FFFFFF"/>
        <w:adjustRightInd w:val="0"/>
        <w:snapToGrid w:val="0"/>
        <w:spacing w:before="0" w:beforeAutospacing="0" w:after="0" w:afterAutospacing="0" w:line="600" w:lineRule="exact"/>
        <w:ind w:firstLine="645"/>
        <w:jc w:val="both"/>
        <w:rPr>
          <w:rFonts w:ascii="黑体" w:hAnsi="黑体" w:eastAsia="黑体"/>
          <w:b w:val="0"/>
          <w:bCs w:val="0"/>
          <w:color w:val="auto"/>
          <w:sz w:val="32"/>
          <w:szCs w:val="32"/>
        </w:rPr>
      </w:pPr>
      <w:r>
        <w:rPr>
          <w:rFonts w:hint="eastAsia" w:ascii="黑体" w:hAnsi="黑体" w:eastAsia="黑体"/>
          <w:b w:val="0"/>
          <w:bCs w:val="0"/>
          <w:color w:val="auto"/>
          <w:sz w:val="32"/>
          <w:szCs w:val="32"/>
        </w:rPr>
        <w:t>六、申请材料</w:t>
      </w:r>
    </w:p>
    <w:p>
      <w:pPr>
        <w:widowControl/>
        <w:adjustRightInd/>
        <w:snapToGrid/>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1、《项目申请书》</w:t>
      </w:r>
      <w:r>
        <w:rPr>
          <w:rFonts w:hint="eastAsia" w:eastAsia="仿宋_GB2312"/>
          <w:b w:val="0"/>
          <w:bCs w:val="0"/>
          <w:color w:val="auto"/>
          <w:sz w:val="32"/>
          <w:szCs w:val="32"/>
        </w:rPr>
        <w:t>（登录</w:t>
      </w:r>
      <w:r>
        <w:rPr>
          <w:rFonts w:hint="eastAsia" w:ascii="仿宋_GB2312" w:eastAsia="仿宋_GB2312" w:cs="Times New Roman"/>
          <w:b w:val="0"/>
          <w:bCs w:val="0"/>
          <w:color w:val="auto"/>
          <w:kern w:val="2"/>
          <w:sz w:val="32"/>
          <w:szCs w:val="32"/>
        </w:rPr>
        <w:t>南山区产业发展综合服务平台</w:t>
      </w:r>
      <w:r>
        <w:rPr>
          <w:rFonts w:eastAsia="仿宋_GB2312"/>
          <w:b w:val="0"/>
          <w:bCs w:val="0"/>
          <w:color w:val="auto"/>
          <w:sz w:val="32"/>
          <w:szCs w:val="32"/>
        </w:rPr>
        <w:t>http://sfms.szns.gov.cn/</w:t>
      </w:r>
      <w:r>
        <w:rPr>
          <w:rFonts w:hint="eastAsia" w:eastAsia="仿宋_GB2312"/>
          <w:b w:val="0"/>
          <w:bCs w:val="0"/>
          <w:color w:val="auto"/>
          <w:sz w:val="32"/>
          <w:szCs w:val="32"/>
        </w:rPr>
        <w:t>在线填写，待审核通过后从系统打印申请表纸质文件原件）；</w:t>
      </w:r>
    </w:p>
    <w:p>
      <w:pPr>
        <w:widowControl/>
        <w:adjustRightInd/>
        <w:snapToGrid/>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2、</w:t>
      </w:r>
      <w:r>
        <w:rPr>
          <w:rFonts w:hint="eastAsia" w:ascii="仿宋_GB2312" w:hAnsi="宋体" w:eastAsia="仿宋_GB2312" w:cs="宋体"/>
          <w:b w:val="0"/>
          <w:bCs w:val="0"/>
          <w:color w:val="auto"/>
          <w:sz w:val="32"/>
          <w:szCs w:val="32"/>
        </w:rPr>
        <w:t>营业执照</w:t>
      </w:r>
      <w:r>
        <w:rPr>
          <w:rFonts w:hint="eastAsia" w:ascii="仿宋_GB2312" w:eastAsia="仿宋_GB2312"/>
          <w:b w:val="0"/>
          <w:bCs w:val="0"/>
          <w:color w:val="auto"/>
          <w:sz w:val="32"/>
          <w:szCs w:val="32"/>
        </w:rPr>
        <w:t>（三证合一新版，未换领三证合一新版营业执照的，提交原旧版营业执照、组织机构代码证书、税务登记证书）</w:t>
      </w:r>
      <w:r>
        <w:rPr>
          <w:rFonts w:hint="eastAsia" w:eastAsia="仿宋_GB2312"/>
          <w:b w:val="0"/>
          <w:bCs w:val="0"/>
          <w:color w:val="auto"/>
          <w:sz w:val="32"/>
          <w:szCs w:val="32"/>
        </w:rPr>
        <w:t>（网上提交资料要求：原件彩色扫描上传；纸质材料要求：验原件，复印件加盖公章）；</w:t>
      </w:r>
    </w:p>
    <w:p>
      <w:pPr>
        <w:widowControl/>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b w:val="0"/>
          <w:bCs w:val="0"/>
          <w:color w:val="auto"/>
          <w:sz w:val="32"/>
          <w:szCs w:val="32"/>
        </w:rPr>
        <w:t>3、</w:t>
      </w:r>
      <w:r>
        <w:rPr>
          <w:rFonts w:hint="eastAsia" w:ascii="仿宋_GB2312" w:eastAsia="仿宋_GB2312" w:cs="仿宋_GB2312"/>
          <w:b w:val="0"/>
          <w:bCs w:val="0"/>
          <w:color w:val="auto"/>
          <w:sz w:val="32"/>
          <w:szCs w:val="32"/>
        </w:rPr>
        <w:t>法定代表人身份证</w:t>
      </w:r>
      <w:r>
        <w:rPr>
          <w:rFonts w:hint="eastAsia" w:eastAsia="仿宋_GB2312"/>
          <w:b w:val="0"/>
          <w:bCs w:val="0"/>
          <w:color w:val="auto"/>
          <w:sz w:val="32"/>
          <w:szCs w:val="32"/>
        </w:rPr>
        <w:t>（网上提交资料要求：原件（复印件加盖公章）彩色扫描上传；纸质材料要求：复印件加盖公章）；</w:t>
      </w:r>
    </w:p>
    <w:p>
      <w:pPr>
        <w:widowControl/>
        <w:adjustRightInd/>
        <w:snapToGrid/>
        <w:spacing w:line="600" w:lineRule="exact"/>
        <w:ind w:firstLine="640" w:firstLineChars="200"/>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4、由税务部门开具的单位上年度纳税证明</w:t>
      </w:r>
      <w:r>
        <w:rPr>
          <w:rFonts w:hint="eastAsia" w:eastAsia="仿宋_GB2312"/>
          <w:b w:val="0"/>
          <w:bCs w:val="0"/>
          <w:color w:val="auto"/>
          <w:sz w:val="32"/>
          <w:szCs w:val="32"/>
        </w:rPr>
        <w:t>（网上提交资料要求：扫描上传税务申报系统下载的电子版；纸质材料要求：税务申报系统下载电子版打印并加盖公章）；</w:t>
      </w:r>
    </w:p>
    <w:p>
      <w:pPr>
        <w:adjustRightInd w:val="0"/>
        <w:snapToGrid w:val="0"/>
        <w:spacing w:line="600" w:lineRule="exact"/>
        <w:ind w:firstLine="640" w:firstLineChars="200"/>
        <w:jc w:val="left"/>
        <w:rPr>
          <w:rFonts w:ascii="仿宋_GB2312" w:eastAsia="仿宋_GB2312"/>
          <w:b w:val="0"/>
          <w:bCs w:val="0"/>
          <w:color w:val="auto"/>
          <w:sz w:val="32"/>
          <w:szCs w:val="32"/>
        </w:rPr>
      </w:pPr>
      <w:r>
        <w:rPr>
          <w:rFonts w:hint="eastAsia" w:ascii="仿宋_GB2312" w:eastAsia="仿宋_GB2312"/>
          <w:b w:val="0"/>
          <w:bCs w:val="0"/>
          <w:color w:val="auto"/>
          <w:sz w:val="32"/>
          <w:szCs w:val="32"/>
        </w:rPr>
        <w:t>5、</w:t>
      </w:r>
      <w:r>
        <w:rPr>
          <w:rFonts w:hint="eastAsia" w:ascii="仿宋_GB2312" w:eastAsia="仿宋_GB2312"/>
          <w:b w:val="0"/>
          <w:bCs w:val="0"/>
          <w:color w:val="auto"/>
          <w:sz w:val="32"/>
          <w:szCs w:val="32"/>
        </w:rPr>
        <w:t>资助申请明细表</w:t>
      </w:r>
      <w:r>
        <w:rPr>
          <w:rFonts w:hint="eastAsia" w:ascii="仿宋_GB2312" w:eastAsia="仿宋_GB2312"/>
          <w:b w:val="0"/>
          <w:bCs w:val="0"/>
          <w:color w:val="auto"/>
          <w:sz w:val="32"/>
          <w:szCs w:val="32"/>
          <w:lang w:eastAsia="zh-CN"/>
        </w:rPr>
        <w:t>（参照受理通知中附件的样表）</w:t>
      </w:r>
      <w:r>
        <w:rPr>
          <w:rFonts w:hint="eastAsia" w:eastAsia="仿宋_GB2312"/>
          <w:b w:val="0"/>
          <w:bCs w:val="0"/>
          <w:color w:val="auto"/>
          <w:sz w:val="32"/>
          <w:szCs w:val="32"/>
        </w:rPr>
        <w:t>（网上提交资料要求：扫描上传；纸质材料要求：原件加盖公章）</w:t>
      </w:r>
    </w:p>
    <w:p>
      <w:pPr>
        <w:widowControl/>
        <w:spacing w:line="600" w:lineRule="exact"/>
        <w:ind w:firstLine="640" w:firstLineChars="200"/>
        <w:rPr>
          <w:rFonts w:ascii="仿宋_GB2312" w:eastAsia="仿宋_GB2312" w:cs="仿宋_GB2312"/>
          <w:b w:val="0"/>
          <w:bCs w:val="0"/>
          <w:color w:val="auto"/>
          <w:sz w:val="32"/>
          <w:szCs w:val="32"/>
        </w:rPr>
      </w:pPr>
      <w:r>
        <w:rPr>
          <w:rFonts w:hint="eastAsia" w:ascii="仿宋_GB2312" w:eastAsia="仿宋_GB2312"/>
          <w:b w:val="0"/>
          <w:bCs w:val="0"/>
          <w:color w:val="auto"/>
          <w:sz w:val="32"/>
          <w:szCs w:val="32"/>
        </w:rPr>
        <w:t>6、与展方或有资格的组团单位签订展位的合同</w:t>
      </w:r>
      <w:r>
        <w:rPr>
          <w:rFonts w:hint="eastAsia" w:eastAsia="仿宋_GB2312"/>
          <w:b w:val="0"/>
          <w:bCs w:val="0"/>
          <w:color w:val="auto"/>
          <w:sz w:val="32"/>
          <w:szCs w:val="32"/>
        </w:rPr>
        <w:t>（网上提交资料要求：扫描上传；纸质材料要求：</w:t>
      </w:r>
      <w:r>
        <w:rPr>
          <w:rFonts w:hint="eastAsia" w:ascii="仿宋_GB2312" w:eastAsia="仿宋_GB2312"/>
          <w:b w:val="0"/>
          <w:bCs w:val="0"/>
          <w:color w:val="auto"/>
          <w:sz w:val="32"/>
          <w:szCs w:val="32"/>
        </w:rPr>
        <w:t>验原件，</w:t>
      </w:r>
      <w:r>
        <w:rPr>
          <w:rFonts w:hint="eastAsia" w:eastAsia="仿宋_GB2312"/>
          <w:b w:val="0"/>
          <w:bCs w:val="0"/>
          <w:color w:val="auto"/>
          <w:sz w:val="32"/>
          <w:szCs w:val="32"/>
        </w:rPr>
        <w:t>复印件加盖公章。</w:t>
      </w:r>
      <w:r>
        <w:rPr>
          <w:rFonts w:hint="eastAsia" w:ascii="仿宋_GB2312" w:eastAsia="仿宋_GB2312"/>
          <w:b w:val="0"/>
          <w:bCs w:val="0"/>
          <w:color w:val="auto"/>
          <w:sz w:val="32"/>
          <w:szCs w:val="32"/>
        </w:rPr>
        <w:t>外文合同则需申请单位提供中文翻译件</w:t>
      </w:r>
      <w:r>
        <w:rPr>
          <w:rFonts w:hint="eastAsia" w:eastAsia="仿宋_GB2312"/>
          <w:b w:val="0"/>
          <w:bCs w:val="0"/>
          <w:color w:val="auto"/>
          <w:sz w:val="32"/>
          <w:szCs w:val="32"/>
        </w:rPr>
        <w:t>）；</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7、参展展位费用的发票</w:t>
      </w:r>
      <w:r>
        <w:rPr>
          <w:rFonts w:hint="eastAsia" w:eastAsia="仿宋_GB2312"/>
          <w:b w:val="0"/>
          <w:bCs w:val="0"/>
          <w:color w:val="auto"/>
          <w:sz w:val="32"/>
          <w:szCs w:val="32"/>
        </w:rPr>
        <w:t>（网上提交资料要求：扫描上传；纸质材料要求：复印件加盖公章。</w:t>
      </w:r>
      <w:r>
        <w:rPr>
          <w:rFonts w:hint="eastAsia" w:ascii="仿宋_GB2312" w:eastAsia="仿宋_GB2312"/>
          <w:b w:val="0"/>
          <w:bCs w:val="0"/>
          <w:color w:val="auto"/>
          <w:sz w:val="32"/>
          <w:szCs w:val="32"/>
        </w:rPr>
        <w:t>外文发票需申请单位提供中文翻译件</w:t>
      </w:r>
      <w:r>
        <w:rPr>
          <w:rFonts w:hint="eastAsia" w:eastAsia="仿宋_GB2312"/>
          <w:b w:val="0"/>
          <w:bCs w:val="0"/>
          <w:color w:val="auto"/>
          <w:sz w:val="32"/>
          <w:szCs w:val="32"/>
        </w:rPr>
        <w:t>）；</w:t>
      </w:r>
    </w:p>
    <w:p>
      <w:pPr>
        <w:widowControl/>
        <w:adjustRightInd w:val="0"/>
        <w:snapToGrid w:val="0"/>
        <w:spacing w:line="600" w:lineRule="exact"/>
        <w:ind w:firstLine="640" w:firstLineChars="200"/>
        <w:rPr>
          <w:b w:val="0"/>
          <w:bCs w:val="0"/>
          <w:color w:val="auto"/>
        </w:rPr>
      </w:pPr>
      <w:r>
        <w:rPr>
          <w:rFonts w:hint="eastAsia" w:ascii="仿宋_GB2312" w:eastAsia="仿宋_GB2312"/>
          <w:b w:val="0"/>
          <w:bCs w:val="0"/>
          <w:color w:val="auto"/>
          <w:sz w:val="32"/>
          <w:szCs w:val="32"/>
        </w:rPr>
        <w:t>8、银行付款或付汇凭证</w:t>
      </w:r>
      <w:r>
        <w:rPr>
          <w:rFonts w:hint="eastAsia" w:eastAsia="仿宋_GB2312"/>
          <w:b w:val="0"/>
          <w:bCs w:val="0"/>
          <w:color w:val="auto"/>
          <w:sz w:val="32"/>
          <w:szCs w:val="32"/>
        </w:rPr>
        <w:t>（网上提交资料要求：扫描上传；纸质材料要求：复印件加盖公章。</w:t>
      </w:r>
      <w:r>
        <w:rPr>
          <w:rFonts w:hint="eastAsia" w:ascii="仿宋_GB2312" w:eastAsia="仿宋_GB2312"/>
          <w:b w:val="0"/>
          <w:bCs w:val="0"/>
          <w:color w:val="auto"/>
          <w:sz w:val="32"/>
          <w:szCs w:val="32"/>
        </w:rPr>
        <w:t>外文凭证需申请单位提供中文翻译件</w:t>
      </w:r>
      <w:r>
        <w:rPr>
          <w:rFonts w:hint="eastAsia" w:eastAsia="仿宋_GB2312"/>
          <w:b w:val="0"/>
          <w:bCs w:val="0"/>
          <w:color w:val="auto"/>
          <w:sz w:val="32"/>
          <w:szCs w:val="32"/>
        </w:rPr>
        <w:t>）；</w:t>
      </w:r>
    </w:p>
    <w:p>
      <w:pPr>
        <w:widowControl/>
        <w:adjustRightInd w:val="0"/>
        <w:snapToGrid w:val="0"/>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9、其他与项目有关的说明材料。</w:t>
      </w:r>
    </w:p>
    <w:p>
      <w:pPr>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以上材料按照要求在线填写或采用附件形式在线提交，接到递交纸质材料通知后将上述材料按顺序装订，一式一份，A4纸正反面打印/复印，非空白页（含封面）需连续编写页码，装订成册（胶装），加盖骑缝章提交。</w:t>
      </w:r>
    </w:p>
    <w:p>
      <w:pPr>
        <w:pStyle w:val="5"/>
        <w:shd w:val="clear" w:color="auto" w:fill="FFFFFF"/>
        <w:adjustRightInd w:val="0"/>
        <w:snapToGrid w:val="0"/>
        <w:spacing w:before="0" w:beforeAutospacing="0" w:after="0" w:afterAutospacing="0" w:line="600" w:lineRule="exact"/>
        <w:ind w:firstLine="645"/>
        <w:jc w:val="both"/>
        <w:rPr>
          <w:rFonts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七、时限要求</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区工业和信息化局每年安排1-2次集中受理企业申请（具体时间以发布的申报通知为准），资助计划下达1个月内受资助单位须办理资金拨付手续，逾期不办理者视为自动放弃。</w:t>
      </w:r>
    </w:p>
    <w:p>
      <w:pPr>
        <w:spacing w:line="560" w:lineRule="exact"/>
        <w:ind w:firstLine="640" w:firstLineChars="200"/>
        <w:rPr>
          <w:rFonts w:ascii="黑体" w:hAnsi="黑体" w:eastAsia="黑体" w:cs="黑体"/>
          <w:b w:val="0"/>
          <w:bCs w:val="0"/>
          <w:color w:val="auto"/>
          <w:sz w:val="32"/>
          <w:szCs w:val="32"/>
        </w:rPr>
      </w:pPr>
      <w:r>
        <w:rPr>
          <w:rFonts w:ascii="黑体" w:hAnsi="黑体" w:eastAsia="黑体" w:cs="黑体"/>
          <w:b w:val="0"/>
          <w:bCs w:val="0"/>
          <w:color w:val="auto"/>
          <w:sz w:val="32"/>
          <w:szCs w:val="32"/>
        </w:rPr>
        <w:t>八、其他事项</w:t>
      </w:r>
    </w:p>
    <w:p>
      <w:pPr>
        <w:spacing w:line="560" w:lineRule="exact"/>
        <w:ind w:firstLine="640" w:firstLineChars="200"/>
        <w:rPr>
          <w:rFonts w:ascii="仿宋_GB2312" w:eastAsia="仿宋_GB2312"/>
          <w:b w:val="0"/>
          <w:bCs w:val="0"/>
          <w:color w:val="auto"/>
          <w:sz w:val="32"/>
          <w:szCs w:val="32"/>
        </w:rPr>
      </w:pPr>
      <w:r>
        <w:rPr>
          <w:rFonts w:ascii="仿宋_GB2312" w:eastAsia="仿宋_GB2312"/>
          <w:b w:val="0"/>
          <w:bCs w:val="0"/>
          <w:color w:val="auto"/>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adjustRightInd w:val="0"/>
        <w:snapToGrid w:val="0"/>
        <w:spacing w:before="0" w:beforeAutospacing="0" w:after="0" w:afterAutospacing="0" w:line="600" w:lineRule="exact"/>
        <w:ind w:firstLine="645"/>
        <w:jc w:val="both"/>
        <w:rPr>
          <w:rFonts w:ascii="黑体" w:hAnsi="黑体" w:eastAsia="黑体" w:cs="Times New Roman"/>
          <w:b w:val="0"/>
          <w:bCs w:val="0"/>
          <w:color w:val="auto"/>
          <w:kern w:val="2"/>
          <w:sz w:val="32"/>
          <w:szCs w:val="32"/>
        </w:rPr>
      </w:pPr>
      <w:r>
        <w:rPr>
          <w:rFonts w:hint="eastAsia" w:ascii="黑体" w:hAnsi="黑体" w:eastAsia="黑体" w:cs="Times New Roman"/>
          <w:b w:val="0"/>
          <w:bCs w:val="0"/>
          <w:color w:val="auto"/>
          <w:kern w:val="2"/>
          <w:sz w:val="32"/>
          <w:szCs w:val="32"/>
        </w:rPr>
        <w:t>九、附则</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r>
        <w:rPr>
          <w:rFonts w:hint="eastAsia" w:ascii="仿宋_GB2312" w:hAnsi="Times New Roman" w:eastAsia="仿宋_GB2312" w:cs="Times New Roman"/>
          <w:b w:val="0"/>
          <w:bCs w:val="0"/>
          <w:color w:val="auto"/>
          <w:kern w:val="2"/>
          <w:sz w:val="32"/>
          <w:szCs w:val="32"/>
        </w:rPr>
        <w:t>本规程由南山区工业和信息化局负责解释，自发布之日起施行。</w:t>
      </w:r>
    </w:p>
    <w:p>
      <w:pPr>
        <w:pStyle w:val="5"/>
        <w:shd w:val="clear" w:color="auto" w:fill="FFFFFF"/>
        <w:adjustRightInd w:val="0"/>
        <w:snapToGrid w:val="0"/>
        <w:spacing w:before="0" w:beforeAutospacing="0" w:after="0" w:afterAutospacing="0" w:line="600" w:lineRule="exact"/>
        <w:ind w:firstLine="640" w:firstLineChars="200"/>
        <w:jc w:val="both"/>
        <w:rPr>
          <w:rFonts w:ascii="仿宋_GB2312" w:hAnsi="Times New Roman" w:eastAsia="仿宋_GB2312" w:cs="Times New Roman"/>
          <w:b w:val="0"/>
          <w:bCs w:val="0"/>
          <w:color w:val="auto"/>
          <w:kern w:val="2"/>
          <w:sz w:val="32"/>
          <w:szCs w:val="32"/>
        </w:rPr>
      </w:pPr>
    </w:p>
    <w:p>
      <w:pPr>
        <w:rPr>
          <w:b w:val="0"/>
          <w:bCs w:val="0"/>
          <w:color w:va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55B5B"/>
    <w:rsid w:val="0010360F"/>
    <w:rsid w:val="003F27E2"/>
    <w:rsid w:val="007F2691"/>
    <w:rsid w:val="033402F8"/>
    <w:rsid w:val="0454232E"/>
    <w:rsid w:val="07BE4C22"/>
    <w:rsid w:val="08620ABD"/>
    <w:rsid w:val="107F4731"/>
    <w:rsid w:val="10FF1279"/>
    <w:rsid w:val="131C3FC3"/>
    <w:rsid w:val="16D86108"/>
    <w:rsid w:val="17C57EC6"/>
    <w:rsid w:val="1E474D04"/>
    <w:rsid w:val="234E241D"/>
    <w:rsid w:val="23A06799"/>
    <w:rsid w:val="24B50505"/>
    <w:rsid w:val="2918792B"/>
    <w:rsid w:val="2983377F"/>
    <w:rsid w:val="2CD07E13"/>
    <w:rsid w:val="305A589D"/>
    <w:rsid w:val="47D539F8"/>
    <w:rsid w:val="4E0F6EA2"/>
    <w:rsid w:val="592C4E86"/>
    <w:rsid w:val="599B30CA"/>
    <w:rsid w:val="5B334B92"/>
    <w:rsid w:val="5C102B0B"/>
    <w:rsid w:val="5CC93FDA"/>
    <w:rsid w:val="5D055B5B"/>
    <w:rsid w:val="5F563F86"/>
    <w:rsid w:val="62C53310"/>
    <w:rsid w:val="6B8A648E"/>
    <w:rsid w:val="705F31CF"/>
    <w:rsid w:val="727B4654"/>
    <w:rsid w:val="746B7C76"/>
    <w:rsid w:val="777F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文件正文"/>
    <w:basedOn w:val="4"/>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515</Words>
  <Characters>2937</Characters>
  <Lines>24</Lines>
  <Paragraphs>6</Paragraphs>
  <TotalTime>0</TotalTime>
  <ScaleCrop>false</ScaleCrop>
  <LinksUpToDate>false</LinksUpToDate>
  <CharactersWithSpaces>3446</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2019-09-16T03:41:00Z</dcterms:created>
  <dc:creator>Menchures</dc:creator>
  <cp:lastModifiedBy>Menchures</cp:lastModifiedBy>
  <cp:lastPrinted>2019-11-14T02:57:00Z</cp:lastPrinted>
  <dcterms:modified xsi:type="dcterms:W3CDTF">2019-12-26T04:00:40Z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