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jc w:val="center"/>
        <w:rPr>
          <w:rFonts w:ascii="黑体" w:eastAsia="黑体"/>
          <w:b w:val="0"/>
          <w:bCs w:val="0"/>
          <w:color w:val="auto"/>
          <w:sz w:val="32"/>
          <w:szCs w:val="32"/>
        </w:rPr>
      </w:pPr>
      <w:r>
        <w:rPr>
          <w:rFonts w:hint="eastAsia" w:ascii="黑体" w:eastAsia="黑体"/>
          <w:b w:val="0"/>
          <w:bCs w:val="0"/>
          <w:color w:val="auto"/>
          <w:sz w:val="32"/>
          <w:szCs w:val="32"/>
        </w:rPr>
        <w:t>南山区自主创新产业发展专项资金--经济发展分项资金</w:t>
      </w:r>
    </w:p>
    <w:p>
      <w:pPr>
        <w:spacing w:line="540" w:lineRule="exact"/>
        <w:ind w:firstLine="640" w:firstLineChars="200"/>
        <w:rPr>
          <w:rFonts w:ascii="黑体" w:eastAsia="黑体"/>
          <w:b w:val="0"/>
          <w:bCs w:val="0"/>
          <w:color w:val="auto"/>
          <w:sz w:val="32"/>
          <w:szCs w:val="32"/>
        </w:rPr>
      </w:pPr>
      <w:r>
        <w:rPr>
          <w:rFonts w:hint="eastAsia" w:ascii="黑体" w:eastAsia="黑体"/>
          <w:b w:val="0"/>
          <w:bCs w:val="0"/>
          <w:color w:val="auto"/>
          <w:sz w:val="32"/>
          <w:szCs w:val="32"/>
        </w:rPr>
        <w:t>行业协会及专业机构资助项目操作规程（2019年度）</w:t>
      </w:r>
    </w:p>
    <w:p>
      <w:pPr>
        <w:rPr>
          <w:rFonts w:ascii="黑体" w:eastAsia="黑体"/>
          <w:b w:val="0"/>
          <w:bCs w:val="0"/>
          <w:color w:val="auto"/>
          <w:sz w:val="32"/>
          <w:szCs w:val="32"/>
        </w:rPr>
      </w:pPr>
    </w:p>
    <w:p>
      <w:pPr>
        <w:adjustRightInd w:val="0"/>
        <w:snapToGrid w:val="0"/>
        <w:spacing w:line="600" w:lineRule="exact"/>
        <w:ind w:firstLine="640" w:firstLineChars="200"/>
        <w:rPr>
          <w:rFonts w:ascii="仿宋_GB2312" w:hAnsi="仿宋" w:eastAsia="仿宋_GB2312"/>
          <w:b w:val="0"/>
          <w:bCs w:val="0"/>
          <w:color w:val="auto"/>
          <w:sz w:val="32"/>
          <w:szCs w:val="32"/>
        </w:rPr>
      </w:pPr>
      <w:r>
        <w:rPr>
          <w:rFonts w:hint="eastAsia" w:ascii="仿宋_GB2312" w:hAnsi="仿宋" w:eastAsia="仿宋_GB2312"/>
          <w:b w:val="0"/>
          <w:bCs w:val="0"/>
          <w:color w:val="auto"/>
          <w:sz w:val="32"/>
          <w:szCs w:val="32"/>
        </w:rPr>
        <w:t>为加快转变经济发展方式，推动产业结构优化升级，根据《南山区自主创新产业发展专项资金管理办法》及《南山区自主创新产业发展专项资金—经济发展分项资金实施细则》，制定本操作规程。</w:t>
      </w:r>
      <w:bookmarkStart w:id="0" w:name="_GoBack"/>
      <w:bookmarkEnd w:id="0"/>
    </w:p>
    <w:p>
      <w:pPr>
        <w:widowControl/>
        <w:adjustRightInd w:val="0"/>
        <w:snapToGrid w:val="0"/>
        <w:spacing w:line="600" w:lineRule="exact"/>
        <w:ind w:firstLine="640" w:firstLineChars="200"/>
        <w:rPr>
          <w:rFonts w:ascii="黑体" w:hAnsi="黑体" w:eastAsia="黑体"/>
          <w:b w:val="0"/>
          <w:bCs w:val="0"/>
          <w:color w:val="auto"/>
          <w:sz w:val="32"/>
          <w:szCs w:val="32"/>
        </w:rPr>
      </w:pPr>
      <w:r>
        <w:rPr>
          <w:rFonts w:hint="eastAsia" w:ascii="黑体" w:hAnsi="黑体" w:eastAsia="黑体"/>
          <w:b w:val="0"/>
          <w:bCs w:val="0"/>
          <w:color w:val="auto"/>
          <w:sz w:val="32"/>
          <w:szCs w:val="32"/>
        </w:rPr>
        <w:t>一、政策内容</w:t>
      </w:r>
    </w:p>
    <w:p>
      <w:pPr>
        <w:spacing w:line="560" w:lineRule="exact"/>
        <w:ind w:firstLine="640" w:firstLineChars="200"/>
        <w:rPr>
          <w:rFonts w:ascii="仿宋_GB2312" w:hAnsi="仿宋_GB2312" w:eastAsia="仿宋_GB2312" w:cs="仿宋_GB2312"/>
          <w:b w:val="0"/>
          <w:bCs w:val="0"/>
          <w:color w:val="auto"/>
          <w:kern w:val="0"/>
          <w:sz w:val="32"/>
          <w:szCs w:val="48"/>
        </w:rPr>
      </w:pPr>
      <w:r>
        <w:rPr>
          <w:rFonts w:hint="eastAsia" w:ascii="仿宋_GB2312" w:hAnsi="仿宋_GB2312" w:eastAsia="仿宋_GB2312" w:cs="仿宋_GB2312"/>
          <w:b w:val="0"/>
          <w:bCs w:val="0"/>
          <w:color w:val="auto"/>
          <w:kern w:val="0"/>
          <w:sz w:val="32"/>
          <w:szCs w:val="48"/>
        </w:rPr>
        <w:t>鼓励重点产业组建行业协会，经行业主管部门备案组建或引进的重点产业行业协会或专业机构，一次性给予最高</w:t>
      </w:r>
      <w:r>
        <w:rPr>
          <w:rFonts w:ascii="仿宋_GB2312" w:hAnsi="仿宋_GB2312" w:eastAsia="仿宋_GB2312" w:cs="仿宋_GB2312"/>
          <w:b w:val="0"/>
          <w:bCs w:val="0"/>
          <w:color w:val="auto"/>
          <w:kern w:val="0"/>
          <w:sz w:val="32"/>
          <w:szCs w:val="48"/>
        </w:rPr>
        <w:t>50万元的启动费资助；支持重点产业行业协会或专业机构开展促进会员单位发展服务活动，经主管部门备案同意的，按活动所发生实际费用给予50%以内、最高50万元的资助。</w:t>
      </w:r>
    </w:p>
    <w:p>
      <w:pPr>
        <w:widowControl/>
        <w:adjustRightInd w:val="0"/>
        <w:snapToGrid w:val="0"/>
        <w:spacing w:line="600" w:lineRule="exact"/>
        <w:ind w:firstLine="640" w:firstLineChars="200"/>
        <w:rPr>
          <w:rFonts w:ascii="黑体" w:hAnsi="黑体" w:eastAsia="黑体"/>
          <w:b w:val="0"/>
          <w:bCs w:val="0"/>
          <w:color w:val="auto"/>
          <w:sz w:val="32"/>
          <w:szCs w:val="32"/>
        </w:rPr>
      </w:pPr>
      <w:r>
        <w:rPr>
          <w:rFonts w:hint="eastAsia" w:ascii="黑体" w:hAnsi="黑体" w:eastAsia="黑体"/>
          <w:b w:val="0"/>
          <w:bCs w:val="0"/>
          <w:color w:val="auto"/>
          <w:sz w:val="32"/>
          <w:szCs w:val="32"/>
        </w:rPr>
        <w:t>二、资助方式</w:t>
      </w:r>
    </w:p>
    <w:p>
      <w:pPr>
        <w:widowControl/>
        <w:adjustRightInd w:val="0"/>
        <w:snapToGrid w:val="0"/>
        <w:spacing w:line="60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本项资助属于核准类项目，资助资金的安排使用坚持公平、公开、公正的原则，实行自愿申报、科学决策和绩效评估的管理制度，采取无偿资助方式和事后补贴制，受资助项目无需验收。</w:t>
      </w:r>
      <w:r>
        <w:rPr>
          <w:rFonts w:ascii="仿宋_GB2312" w:eastAsia="仿宋_GB2312"/>
          <w:b w:val="0"/>
          <w:bCs w:val="0"/>
          <w:color w:val="auto"/>
          <w:sz w:val="32"/>
          <w:szCs w:val="32"/>
        </w:rPr>
        <w:t xml:space="preserve"> </w:t>
      </w:r>
    </w:p>
    <w:p>
      <w:pPr>
        <w:widowControl/>
        <w:adjustRightInd w:val="0"/>
        <w:snapToGrid w:val="0"/>
        <w:spacing w:line="600" w:lineRule="exact"/>
        <w:ind w:firstLine="537" w:firstLineChars="168"/>
        <w:rPr>
          <w:rFonts w:ascii="黑体" w:hAnsi="黑体" w:eastAsia="黑体"/>
          <w:b w:val="0"/>
          <w:bCs w:val="0"/>
          <w:color w:val="auto"/>
          <w:sz w:val="32"/>
          <w:szCs w:val="32"/>
        </w:rPr>
      </w:pPr>
      <w:r>
        <w:rPr>
          <w:rFonts w:hint="eastAsia" w:ascii="黑体" w:hAnsi="黑体" w:eastAsia="黑体"/>
          <w:b w:val="0"/>
          <w:bCs w:val="0"/>
          <w:color w:val="auto"/>
          <w:sz w:val="32"/>
          <w:szCs w:val="32"/>
        </w:rPr>
        <w:t>三、资助标准</w:t>
      </w:r>
    </w:p>
    <w:p>
      <w:pPr>
        <w:spacing w:line="560" w:lineRule="exact"/>
        <w:ind w:firstLine="640" w:firstLineChars="200"/>
        <w:rPr>
          <w:rFonts w:ascii="仿宋_GB2312" w:hAnsi="仿宋_GB2312" w:eastAsia="仿宋_GB2312" w:cs="仿宋_GB2312"/>
          <w:b w:val="0"/>
          <w:bCs w:val="0"/>
          <w:color w:val="auto"/>
          <w:kern w:val="0"/>
          <w:sz w:val="32"/>
          <w:szCs w:val="48"/>
        </w:rPr>
      </w:pPr>
      <w:r>
        <w:rPr>
          <w:rFonts w:hint="eastAsia" w:ascii="仿宋_GB2312" w:hAnsi="仿宋_GB2312" w:eastAsia="仿宋_GB2312" w:cs="仿宋_GB2312"/>
          <w:b w:val="0"/>
          <w:bCs w:val="0"/>
          <w:color w:val="auto"/>
          <w:kern w:val="0"/>
          <w:sz w:val="32"/>
          <w:szCs w:val="48"/>
        </w:rPr>
        <w:t>（一）鼓励重点产业组建行业协会，经行业主管部门备案组建或引进的重点产业行业协会或专业机构，一次性给予最高</w:t>
      </w:r>
      <w:r>
        <w:rPr>
          <w:rFonts w:ascii="仿宋_GB2312" w:hAnsi="仿宋_GB2312" w:eastAsia="仿宋_GB2312" w:cs="仿宋_GB2312"/>
          <w:b w:val="0"/>
          <w:bCs w:val="0"/>
          <w:color w:val="auto"/>
          <w:kern w:val="0"/>
          <w:sz w:val="32"/>
          <w:szCs w:val="48"/>
        </w:rPr>
        <w:t>50万元的启动费资助；支持重点产业行业协会或专业机构开展促进会员单位发展服务活动，经主管部门备案同意的，按活动所发生实际费用给予50%以内、最高50万元的资助。</w:t>
      </w:r>
    </w:p>
    <w:p>
      <w:pPr>
        <w:spacing w:line="560" w:lineRule="exact"/>
        <w:ind w:firstLine="640" w:firstLineChars="200"/>
        <w:rPr>
          <w:rFonts w:ascii="仿宋_GB2312" w:hAnsi="仿宋_GB2312" w:eastAsia="仿宋_GB2312" w:cs="仿宋_GB2312"/>
          <w:b w:val="0"/>
          <w:bCs w:val="0"/>
          <w:color w:val="auto"/>
          <w:kern w:val="0"/>
          <w:sz w:val="32"/>
          <w:szCs w:val="48"/>
        </w:rPr>
      </w:pPr>
      <w:r>
        <w:rPr>
          <w:rFonts w:hint="eastAsia" w:ascii="仿宋_GB2312" w:hAnsi="仿宋_GB2312" w:eastAsia="仿宋_GB2312" w:cs="仿宋_GB2312"/>
          <w:b w:val="0"/>
          <w:bCs w:val="0"/>
          <w:color w:val="auto"/>
          <w:kern w:val="0"/>
          <w:sz w:val="32"/>
          <w:szCs w:val="48"/>
        </w:rPr>
        <w:t>组建或引进的重点产业行业协会或专业机构，按评估分值给予资助：5分及以上资助50万，3-4分资助30万，1-2分资助20万。</w:t>
      </w:r>
    </w:p>
    <w:p>
      <w:pPr>
        <w:spacing w:line="560" w:lineRule="exact"/>
        <w:ind w:firstLine="640" w:firstLineChars="200"/>
        <w:rPr>
          <w:rFonts w:ascii="仿宋_GB2312" w:hAnsi="仿宋_GB2312" w:eastAsia="仿宋_GB2312" w:cs="仿宋_GB2312"/>
          <w:b w:val="0"/>
          <w:bCs w:val="0"/>
          <w:color w:val="auto"/>
          <w:kern w:val="0"/>
          <w:sz w:val="32"/>
          <w:szCs w:val="48"/>
        </w:rPr>
      </w:pPr>
      <w:r>
        <w:rPr>
          <w:rFonts w:hint="eastAsia" w:ascii="仿宋_GB2312" w:hAnsi="仿宋_GB2312" w:eastAsia="仿宋_GB2312" w:cs="仿宋_GB2312"/>
          <w:b w:val="0"/>
          <w:bCs w:val="0"/>
          <w:color w:val="auto"/>
          <w:kern w:val="0"/>
          <w:sz w:val="32"/>
          <w:szCs w:val="48"/>
        </w:rPr>
        <w:t>分值评估标准：（一）区级重点产业行业协会或专业机构得1分，市级重点产业行业协会或专业机构得2分；（2）会员企业数1000家及以上得1分，2000家及以上得2分；（3）5A级行业协会得2分，4A级行业协会得1分；（4）会员企业南山区企业占比90%及以上得4分，占比70%得2分，占比50%及以上得1分。（各协会或专业机构依据自身条件选择符合的分值项相加得出总分值，申请相应的资助金额）</w:t>
      </w:r>
    </w:p>
    <w:p>
      <w:pPr>
        <w:spacing w:line="560" w:lineRule="exact"/>
        <w:ind w:firstLine="640" w:firstLineChars="200"/>
        <w:rPr>
          <w:rFonts w:ascii="仿宋_GB2312" w:hAnsi="仿宋_GB2312" w:eastAsia="仿宋_GB2312" w:cs="仿宋_GB2312"/>
          <w:b w:val="0"/>
          <w:bCs w:val="0"/>
          <w:color w:val="auto"/>
          <w:kern w:val="0"/>
          <w:sz w:val="32"/>
          <w:szCs w:val="48"/>
        </w:rPr>
      </w:pPr>
      <w:r>
        <w:rPr>
          <w:rFonts w:ascii="仿宋_GB2312" w:hAnsi="仿宋_GB2312" w:eastAsia="仿宋_GB2312" w:cs="仿宋_GB2312"/>
          <w:b w:val="0"/>
          <w:bCs w:val="0"/>
          <w:color w:val="auto"/>
          <w:kern w:val="0"/>
          <w:sz w:val="32"/>
          <w:szCs w:val="48"/>
        </w:rPr>
        <w:t>支持重点产业行业协会或专业机构开展促进会员单位发展服务活动</w:t>
      </w:r>
      <w:r>
        <w:rPr>
          <w:rFonts w:hint="eastAsia" w:ascii="仿宋_GB2312" w:hAnsi="仿宋_GB2312" w:eastAsia="仿宋_GB2312" w:cs="仿宋_GB2312"/>
          <w:b w:val="0"/>
          <w:bCs w:val="0"/>
          <w:color w:val="auto"/>
          <w:kern w:val="0"/>
          <w:sz w:val="32"/>
          <w:szCs w:val="48"/>
        </w:rPr>
        <w:t>按等级给予资助：（一）区政府主办、行业协</w:t>
      </w:r>
      <w:r>
        <w:rPr>
          <w:rFonts w:ascii="仿宋_GB2312" w:hAnsi="仿宋_GB2312" w:eastAsia="仿宋_GB2312" w:cs="仿宋_GB2312"/>
          <w:b w:val="0"/>
          <w:bCs w:val="0"/>
          <w:color w:val="auto"/>
          <w:kern w:val="0"/>
          <w:sz w:val="32"/>
          <w:szCs w:val="48"/>
        </w:rPr>
        <w:t>会或专业机构</w:t>
      </w:r>
      <w:r>
        <w:rPr>
          <w:rFonts w:hint="eastAsia" w:ascii="仿宋_GB2312" w:hAnsi="仿宋_GB2312" w:eastAsia="仿宋_GB2312" w:cs="仿宋_GB2312"/>
          <w:b w:val="0"/>
          <w:bCs w:val="0"/>
          <w:color w:val="auto"/>
          <w:kern w:val="0"/>
          <w:sz w:val="32"/>
          <w:szCs w:val="48"/>
        </w:rPr>
        <w:t>承办或协办最高给予50万资助；（二）区政府指导或支持、区行业主管部门主办、行业协</w:t>
      </w:r>
      <w:r>
        <w:rPr>
          <w:rFonts w:ascii="仿宋_GB2312" w:hAnsi="仿宋_GB2312" w:eastAsia="仿宋_GB2312" w:cs="仿宋_GB2312"/>
          <w:b w:val="0"/>
          <w:bCs w:val="0"/>
          <w:color w:val="auto"/>
          <w:kern w:val="0"/>
          <w:sz w:val="32"/>
          <w:szCs w:val="48"/>
        </w:rPr>
        <w:t>会或专业机构</w:t>
      </w:r>
      <w:r>
        <w:rPr>
          <w:rFonts w:hint="eastAsia" w:ascii="仿宋_GB2312" w:hAnsi="仿宋_GB2312" w:eastAsia="仿宋_GB2312" w:cs="仿宋_GB2312"/>
          <w:b w:val="0"/>
          <w:bCs w:val="0"/>
          <w:color w:val="auto"/>
          <w:kern w:val="0"/>
          <w:sz w:val="32"/>
          <w:szCs w:val="48"/>
        </w:rPr>
        <w:t>承办或协办最高给予30万资助；（三）区行业主管部门支持或指导最高给予20万资助。</w:t>
      </w:r>
    </w:p>
    <w:p>
      <w:pPr>
        <w:spacing w:line="560" w:lineRule="exact"/>
        <w:ind w:firstLine="640" w:firstLineChars="200"/>
        <w:rPr>
          <w:rFonts w:ascii="仿宋_GB2312" w:hAnsi="仿宋_GB2312" w:eastAsia="仿宋_GB2312" w:cs="仿宋_GB2312"/>
          <w:b w:val="0"/>
          <w:bCs w:val="0"/>
          <w:color w:val="auto"/>
          <w:kern w:val="0"/>
          <w:sz w:val="32"/>
          <w:szCs w:val="48"/>
        </w:rPr>
      </w:pPr>
      <w:r>
        <w:rPr>
          <w:rFonts w:hint="eastAsia" w:ascii="仿宋_GB2312" w:hAnsi="仿宋_GB2312" w:eastAsia="仿宋_GB2312" w:cs="仿宋_GB2312"/>
          <w:b w:val="0"/>
          <w:bCs w:val="0"/>
          <w:color w:val="auto"/>
          <w:kern w:val="0"/>
          <w:sz w:val="32"/>
          <w:szCs w:val="48"/>
        </w:rPr>
        <w:t>（二）</w:t>
      </w:r>
      <w:r>
        <w:rPr>
          <w:rFonts w:hint="eastAsia" w:ascii="仿宋_GB2312" w:eastAsia="仿宋_GB2312" w:cs="宋体"/>
          <w:b w:val="0"/>
          <w:bCs w:val="0"/>
          <w:color w:val="auto"/>
          <w:sz w:val="32"/>
          <w:szCs w:val="32"/>
        </w:rPr>
        <w:t>本项目不受《南山区自主创新产业发展专项资金管理办法》第十三条第（四）款“每家单位同一年度获得的资助金额原则上不超过其上一年度形成的区级地方财力贡献”限制。</w:t>
      </w:r>
    </w:p>
    <w:p>
      <w:pPr>
        <w:adjustRightInd w:val="0"/>
        <w:snapToGrid w:val="0"/>
        <w:spacing w:line="600" w:lineRule="exact"/>
        <w:ind w:firstLine="640" w:firstLineChars="200"/>
        <w:rPr>
          <w:rFonts w:ascii="黑体" w:hAnsi="黑体" w:eastAsia="黑体"/>
          <w:b w:val="0"/>
          <w:bCs w:val="0"/>
          <w:color w:val="auto"/>
          <w:sz w:val="32"/>
          <w:szCs w:val="32"/>
        </w:rPr>
      </w:pPr>
      <w:r>
        <w:rPr>
          <w:rFonts w:hint="eastAsia" w:ascii="黑体" w:hAnsi="黑体" w:eastAsia="黑体"/>
          <w:b w:val="0"/>
          <w:bCs w:val="0"/>
          <w:color w:val="auto"/>
          <w:sz w:val="32"/>
          <w:szCs w:val="32"/>
        </w:rPr>
        <w:t>四、申请条件</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（一）申请行业协会组建或引进资助的单位应符合以下条件：</w:t>
      </w:r>
    </w:p>
    <w:p>
      <w:pPr>
        <w:spacing w:line="600" w:lineRule="exact"/>
        <w:ind w:firstLine="640" w:firstLineChars="200"/>
        <w:rPr>
          <w:rFonts w:ascii="仿宋_GB2312" w:eastAsia="仿宋_GB2312" w:cs="仿宋_GB2312"/>
          <w:b w:val="0"/>
          <w:bCs w:val="0"/>
          <w:color w:val="auto"/>
          <w:sz w:val="32"/>
          <w:szCs w:val="32"/>
        </w:rPr>
      </w:pPr>
      <w:r>
        <w:rPr>
          <w:rFonts w:ascii="仿宋_GB2312" w:eastAsia="仿宋_GB2312" w:cs="仿宋_GB2312"/>
          <w:b w:val="0"/>
          <w:bCs w:val="0"/>
          <w:color w:val="auto"/>
          <w:sz w:val="32"/>
          <w:szCs w:val="32"/>
        </w:rPr>
        <w:t>1</w:t>
      </w:r>
      <w:r>
        <w:rPr>
          <w:rFonts w:hint="eastAsia" w:ascii="仿宋_GB2312" w:eastAsia="仿宋_GB2312" w:cs="仿宋_GB2312"/>
          <w:b w:val="0"/>
          <w:bCs w:val="0"/>
          <w:color w:val="auto"/>
          <w:sz w:val="32"/>
          <w:szCs w:val="32"/>
        </w:rPr>
        <w:t>、注册地在南山区、正常运作的行业协会；</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2、行业类别属于战略新兴产业、未来产业、优势传统产业、现代服务业等南山区鼓励发展的行业；</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3、与南山区政府合作，发挥政府与企业间的桥梁纽带作用，促进辖区重点产业行业发展；</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4、行业协会组建计划经本资金管理部门备案同意；</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5、申请单位具有健全的财务制度，信誉良好，无违法违规记录；</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6、该资助申请应在协会正式成立后1年内提出申请；</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7、</w:t>
      </w:r>
      <w:r>
        <w:rPr>
          <w:rFonts w:hint="eastAsia" w:ascii="仿宋_GB2312" w:eastAsia="仿宋_GB2312"/>
          <w:b w:val="0"/>
          <w:bCs w:val="0"/>
          <w:color w:val="auto"/>
          <w:sz w:val="32"/>
          <w:szCs w:val="32"/>
        </w:rPr>
        <w:t>应积极配合区委、区政府相关工作。</w:t>
      </w:r>
    </w:p>
    <w:p>
      <w:pPr>
        <w:spacing w:line="276" w:lineRule="auto"/>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备注：本次资助针对</w:t>
      </w:r>
      <w:r>
        <w:rPr>
          <w:rFonts w:ascii="仿宋_GB2312" w:eastAsia="仿宋_GB2312" w:cs="仿宋_GB2312"/>
          <w:b w:val="0"/>
          <w:bCs w:val="0"/>
          <w:color w:val="auto"/>
          <w:sz w:val="32"/>
          <w:szCs w:val="32"/>
        </w:rPr>
        <w:t>201</w:t>
      </w:r>
      <w:r>
        <w:rPr>
          <w:rFonts w:hint="eastAsia" w:ascii="仿宋_GB2312" w:eastAsia="仿宋_GB2312" w:cs="仿宋_GB2312"/>
          <w:b w:val="0"/>
          <w:bCs w:val="0"/>
          <w:color w:val="auto"/>
          <w:sz w:val="32"/>
          <w:szCs w:val="32"/>
        </w:rPr>
        <w:t>8</w:t>
      </w:r>
      <w:r>
        <w:rPr>
          <w:rFonts w:ascii="仿宋_GB2312" w:eastAsia="仿宋_GB2312" w:cs="仿宋_GB2312"/>
          <w:b w:val="0"/>
          <w:bCs w:val="0"/>
          <w:color w:val="auto"/>
          <w:sz w:val="32"/>
          <w:szCs w:val="32"/>
        </w:rPr>
        <w:t>年</w:t>
      </w:r>
      <w:r>
        <w:rPr>
          <w:rFonts w:hint="eastAsia" w:ascii="仿宋_GB2312" w:eastAsia="仿宋_GB2312" w:cs="仿宋_GB2312"/>
          <w:b w:val="0"/>
          <w:bCs w:val="0"/>
          <w:color w:val="auto"/>
          <w:sz w:val="32"/>
          <w:szCs w:val="32"/>
        </w:rPr>
        <w:t>及2019年新</w:t>
      </w:r>
      <w:r>
        <w:rPr>
          <w:rFonts w:ascii="仿宋_GB2312" w:eastAsia="仿宋_GB2312" w:cs="仿宋_GB2312"/>
          <w:b w:val="0"/>
          <w:bCs w:val="0"/>
          <w:color w:val="auto"/>
          <w:sz w:val="32"/>
          <w:szCs w:val="32"/>
        </w:rPr>
        <w:t>组建</w:t>
      </w:r>
      <w:r>
        <w:rPr>
          <w:rFonts w:hint="eastAsia" w:ascii="仿宋_GB2312" w:eastAsia="仿宋_GB2312" w:cs="仿宋_GB2312"/>
          <w:b w:val="0"/>
          <w:bCs w:val="0"/>
          <w:color w:val="auto"/>
          <w:sz w:val="32"/>
          <w:szCs w:val="32"/>
        </w:rPr>
        <w:t>或引进的、注册地在南山区的行业协会。</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（二）申请行业协会或专业机构开展会员单位发展服务活动资助的单位应符合以下条件：</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1、注册地在深圳市、正常运作的行业协会或专业机构；</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2、与南山区政府合作，支持配合政府部门开展企业调研、组织参展、政策宣讲以及各种公益活动等工作，向政府部门提供行业发展状况及发展态势的相关研究材料，发挥政府与企业间的桥梁纽带作用，促进辖区重点产业行业发展；</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3、服务会员活动计划经本资金管理部门备案同意；</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4、申请单位具有健全的财务制度，信誉良好，无违法违规记录；</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b w:val="0"/>
          <w:bCs w:val="0"/>
          <w:color w:val="auto"/>
          <w:sz w:val="32"/>
          <w:szCs w:val="32"/>
        </w:rPr>
        <w:t>5、应积极配合区委、区政府相关工作。</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备注：本次资助针对注册地在深圳的行业协会于</w:t>
      </w:r>
      <w:r>
        <w:rPr>
          <w:rFonts w:ascii="仿宋_GB2312" w:eastAsia="仿宋_GB2312" w:cs="仿宋_GB2312"/>
          <w:b w:val="0"/>
          <w:bCs w:val="0"/>
          <w:color w:val="auto"/>
          <w:sz w:val="32"/>
          <w:szCs w:val="32"/>
        </w:rPr>
        <w:t>201</w:t>
      </w:r>
      <w:r>
        <w:rPr>
          <w:rFonts w:hint="eastAsia" w:ascii="仿宋_GB2312" w:eastAsia="仿宋_GB2312" w:cs="仿宋_GB2312"/>
          <w:b w:val="0"/>
          <w:bCs w:val="0"/>
          <w:color w:val="auto"/>
          <w:sz w:val="32"/>
          <w:szCs w:val="32"/>
        </w:rPr>
        <w:t>8</w:t>
      </w:r>
      <w:r>
        <w:rPr>
          <w:rFonts w:ascii="仿宋_GB2312" w:eastAsia="仿宋_GB2312" w:cs="仿宋_GB2312"/>
          <w:b w:val="0"/>
          <w:bCs w:val="0"/>
          <w:color w:val="auto"/>
          <w:sz w:val="32"/>
          <w:szCs w:val="32"/>
        </w:rPr>
        <w:t>年</w:t>
      </w:r>
      <w:r>
        <w:rPr>
          <w:rFonts w:hint="eastAsia" w:ascii="仿宋_GB2312" w:eastAsia="仿宋_GB2312" w:cs="仿宋_GB2312"/>
          <w:b w:val="0"/>
          <w:bCs w:val="0"/>
          <w:color w:val="auto"/>
          <w:sz w:val="32"/>
          <w:szCs w:val="32"/>
        </w:rPr>
        <w:t>及</w:t>
      </w:r>
      <w:r>
        <w:rPr>
          <w:rFonts w:ascii="仿宋_GB2312" w:eastAsia="仿宋_GB2312" w:cs="仿宋_GB2312"/>
          <w:b w:val="0"/>
          <w:bCs w:val="0"/>
          <w:color w:val="auto"/>
          <w:sz w:val="32"/>
          <w:szCs w:val="32"/>
        </w:rPr>
        <w:t>201</w:t>
      </w:r>
      <w:r>
        <w:rPr>
          <w:rFonts w:hint="eastAsia" w:ascii="仿宋_GB2312" w:eastAsia="仿宋_GB2312" w:cs="仿宋_GB2312"/>
          <w:b w:val="0"/>
          <w:bCs w:val="0"/>
          <w:color w:val="auto"/>
          <w:sz w:val="32"/>
          <w:szCs w:val="32"/>
        </w:rPr>
        <w:t>9</w:t>
      </w:r>
      <w:r>
        <w:rPr>
          <w:rFonts w:ascii="仿宋_GB2312" w:eastAsia="仿宋_GB2312" w:cs="仿宋_GB2312"/>
          <w:b w:val="0"/>
          <w:bCs w:val="0"/>
          <w:color w:val="auto"/>
          <w:sz w:val="32"/>
          <w:szCs w:val="32"/>
        </w:rPr>
        <w:t>年举办的</w:t>
      </w:r>
      <w:r>
        <w:rPr>
          <w:rFonts w:hint="eastAsia" w:ascii="仿宋_GB2312" w:eastAsia="仿宋_GB2312" w:cs="仿宋_GB2312"/>
          <w:b w:val="0"/>
          <w:bCs w:val="0"/>
          <w:color w:val="auto"/>
          <w:sz w:val="32"/>
          <w:szCs w:val="32"/>
        </w:rPr>
        <w:t>、经我区相关产业部门备案的会员活动。</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（三）有下列情况之一的，本资金不予资助：</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1、近三年内在税收、安全生产、环保、劳动等方面存在重大违法行为，受到有关部门行政处罚的；</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2、申报材料有弄虚作假情况的；</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3、近三年内申请单位以及单位法人、实际控制人存在违规申报使用政府资金、商业贿赂、不良信用记录等情况的；</w:t>
      </w:r>
    </w:p>
    <w:p>
      <w:pPr>
        <w:pStyle w:val="6"/>
        <w:shd w:val="clear" w:color="auto" w:fill="FFFFFF"/>
        <w:adjustRightInd w:val="0"/>
        <w:snapToGrid w:val="0"/>
        <w:spacing w:before="0" w:beforeAutospacing="0" w:after="0" w:afterAutospacing="0" w:line="600" w:lineRule="exact"/>
        <w:ind w:firstLine="640" w:firstLineChars="200"/>
        <w:jc w:val="both"/>
        <w:rPr>
          <w:rFonts w:ascii="仿宋_GB2312" w:hAnsi="Times New Roman" w:eastAsia="仿宋_GB2312" w:cs="Times New Roman"/>
          <w:b w:val="0"/>
          <w:bCs w:val="0"/>
          <w:color w:val="auto"/>
          <w:kern w:val="2"/>
          <w:sz w:val="32"/>
          <w:szCs w:val="32"/>
        </w:rPr>
      </w:pPr>
      <w:r>
        <w:rPr>
          <w:rFonts w:hint="eastAsia" w:ascii="仿宋_GB2312" w:eastAsia="仿宋_GB2312" w:cs="仿宋_GB2312"/>
          <w:b w:val="0"/>
          <w:bCs w:val="0"/>
          <w:color w:val="auto"/>
          <w:sz w:val="32"/>
          <w:szCs w:val="32"/>
        </w:rPr>
        <w:t>4</w:t>
      </w:r>
      <w:r>
        <w:rPr>
          <w:rFonts w:hint="eastAsia" w:ascii="仿宋_GB2312" w:hAnsi="Times New Roman" w:eastAsia="仿宋_GB2312" w:cs="Times New Roman"/>
          <w:b w:val="0"/>
          <w:bCs w:val="0"/>
          <w:color w:val="auto"/>
          <w:kern w:val="2"/>
          <w:sz w:val="32"/>
          <w:szCs w:val="32"/>
        </w:rPr>
        <w:t>、同一项目已获得市、区其他部门同类型资助的，补助比例合计超过实际支出费用100%的。</w:t>
      </w:r>
    </w:p>
    <w:p>
      <w:pPr>
        <w:widowControl/>
        <w:adjustRightInd w:val="0"/>
        <w:snapToGrid w:val="0"/>
        <w:spacing w:line="600" w:lineRule="exact"/>
        <w:ind w:firstLine="822" w:firstLineChars="257"/>
        <w:rPr>
          <w:rFonts w:ascii="黑体" w:hAnsi="黑体" w:eastAsia="黑体"/>
          <w:b w:val="0"/>
          <w:bCs w:val="0"/>
          <w:color w:val="auto"/>
          <w:sz w:val="32"/>
          <w:szCs w:val="32"/>
        </w:rPr>
      </w:pPr>
      <w:r>
        <w:rPr>
          <w:rFonts w:hint="eastAsia" w:ascii="黑体" w:hAnsi="黑体" w:eastAsia="黑体"/>
          <w:b w:val="0"/>
          <w:bCs w:val="0"/>
          <w:color w:val="auto"/>
          <w:sz w:val="32"/>
          <w:szCs w:val="32"/>
        </w:rPr>
        <w:t>五、办理流程</w:t>
      </w:r>
    </w:p>
    <w:p>
      <w:pPr>
        <w:pStyle w:val="6"/>
        <w:shd w:val="clear" w:color="auto" w:fill="FFFFFF"/>
        <w:adjustRightInd w:val="0"/>
        <w:snapToGrid w:val="0"/>
        <w:spacing w:before="0" w:beforeAutospacing="0" w:after="0" w:afterAutospacing="0" w:line="600" w:lineRule="exact"/>
        <w:ind w:firstLine="640" w:firstLineChars="200"/>
        <w:jc w:val="both"/>
        <w:rPr>
          <w:rFonts w:ascii="仿宋_GB2312" w:hAnsi="仿宋" w:eastAsia="仿宋_GB2312" w:cs="Times New Roman"/>
          <w:b w:val="0"/>
          <w:bCs w:val="0"/>
          <w:color w:val="auto"/>
          <w:kern w:val="2"/>
          <w:sz w:val="32"/>
          <w:szCs w:val="32"/>
        </w:rPr>
      </w:pPr>
      <w:r>
        <w:rPr>
          <w:rFonts w:hint="eastAsia" w:ascii="仿宋_GB2312" w:hAnsi="仿宋" w:eastAsia="仿宋_GB2312" w:cs="Times New Roman"/>
          <w:b w:val="0"/>
          <w:bCs w:val="0"/>
          <w:color w:val="auto"/>
          <w:kern w:val="2"/>
          <w:sz w:val="32"/>
          <w:szCs w:val="32"/>
        </w:rPr>
        <w:t>（一）</w:t>
      </w:r>
      <w:r>
        <w:rPr>
          <w:rFonts w:hint="eastAsia" w:ascii="仿宋_GB2312" w:eastAsia="仿宋_GB2312" w:cs="Times New Roman"/>
          <w:b w:val="0"/>
          <w:bCs w:val="0"/>
          <w:color w:val="auto"/>
          <w:kern w:val="2"/>
          <w:sz w:val="32"/>
          <w:szCs w:val="32"/>
        </w:rPr>
        <w:t>申请单位按照操作规程的要求备齐资料，通过南山区产业发展综合服务平台提出资助申请，并按要求将有关材料递交区企业服务中心窗口</w:t>
      </w:r>
      <w:r>
        <w:rPr>
          <w:rFonts w:hint="eastAsia" w:ascii="仿宋_GB2312" w:hAnsi="仿宋" w:eastAsia="仿宋_GB2312" w:cs="Times New Roman"/>
          <w:b w:val="0"/>
          <w:bCs w:val="0"/>
          <w:color w:val="auto"/>
          <w:kern w:val="2"/>
          <w:sz w:val="32"/>
          <w:szCs w:val="32"/>
        </w:rPr>
        <w:t>；</w:t>
      </w:r>
    </w:p>
    <w:p>
      <w:pPr>
        <w:pStyle w:val="6"/>
        <w:shd w:val="clear" w:color="auto" w:fill="FFFFFF"/>
        <w:adjustRightInd w:val="0"/>
        <w:snapToGrid w:val="0"/>
        <w:spacing w:before="0" w:beforeAutospacing="0" w:after="0" w:afterAutospacing="0" w:line="600" w:lineRule="exact"/>
        <w:jc w:val="both"/>
        <w:rPr>
          <w:rFonts w:ascii="仿宋_GB2312" w:hAnsi="仿宋" w:eastAsia="仿宋_GB2312" w:cs="Times New Roman"/>
          <w:b w:val="0"/>
          <w:bCs w:val="0"/>
          <w:color w:val="auto"/>
          <w:kern w:val="2"/>
          <w:sz w:val="32"/>
          <w:szCs w:val="32"/>
        </w:rPr>
      </w:pPr>
      <w:r>
        <w:rPr>
          <w:rFonts w:hint="eastAsia" w:ascii="仿宋_GB2312" w:hAnsi="仿宋" w:eastAsia="仿宋_GB2312" w:cs="Times New Roman"/>
          <w:b w:val="0"/>
          <w:bCs w:val="0"/>
          <w:color w:val="auto"/>
          <w:kern w:val="2"/>
          <w:sz w:val="32"/>
          <w:szCs w:val="32"/>
        </w:rPr>
        <w:t>　　（二）</w:t>
      </w:r>
      <w:r>
        <w:rPr>
          <w:rFonts w:hint="eastAsia" w:ascii="仿宋_GB2312" w:eastAsia="仿宋_GB2312"/>
          <w:b w:val="0"/>
          <w:bCs w:val="0"/>
          <w:color w:val="auto"/>
          <w:sz w:val="32"/>
          <w:szCs w:val="32"/>
        </w:rPr>
        <w:t>区企业服务中心统一受理单位申请，对申报材料进行形式性审核</w:t>
      </w:r>
      <w:r>
        <w:rPr>
          <w:rFonts w:hint="eastAsia" w:ascii="仿宋_GB2312" w:hAnsi="仿宋" w:eastAsia="仿宋_GB2312" w:cs="Times New Roman"/>
          <w:b w:val="0"/>
          <w:bCs w:val="0"/>
          <w:color w:val="auto"/>
          <w:kern w:val="2"/>
          <w:sz w:val="32"/>
          <w:szCs w:val="32"/>
        </w:rPr>
        <w:t>；</w:t>
      </w:r>
    </w:p>
    <w:p>
      <w:pPr>
        <w:pStyle w:val="6"/>
        <w:shd w:val="clear" w:color="auto" w:fill="FFFFFF"/>
        <w:adjustRightInd w:val="0"/>
        <w:snapToGrid w:val="0"/>
        <w:spacing w:before="0" w:beforeAutospacing="0" w:after="0" w:afterAutospacing="0" w:line="600" w:lineRule="exact"/>
        <w:jc w:val="both"/>
        <w:rPr>
          <w:rFonts w:ascii="仿宋_GB2312" w:hAnsi="仿宋" w:eastAsia="仿宋_GB2312" w:cs="Times New Roman"/>
          <w:b w:val="0"/>
          <w:bCs w:val="0"/>
          <w:color w:val="auto"/>
          <w:kern w:val="2"/>
          <w:sz w:val="32"/>
          <w:szCs w:val="32"/>
        </w:rPr>
      </w:pPr>
      <w:r>
        <w:rPr>
          <w:rFonts w:hint="eastAsia" w:ascii="仿宋_GB2312" w:hAnsi="仿宋" w:eastAsia="仿宋_GB2312" w:cs="Times New Roman"/>
          <w:b w:val="0"/>
          <w:bCs w:val="0"/>
          <w:color w:val="auto"/>
          <w:kern w:val="2"/>
          <w:sz w:val="32"/>
          <w:szCs w:val="32"/>
        </w:rPr>
        <w:t>　　（三）资金主管部门</w:t>
      </w:r>
      <w:r>
        <w:rPr>
          <w:rFonts w:hint="eastAsia" w:ascii="仿宋_GB2312" w:eastAsia="仿宋_GB2312"/>
          <w:b w:val="0"/>
          <w:bCs w:val="0"/>
          <w:color w:val="auto"/>
          <w:sz w:val="32"/>
          <w:szCs w:val="32"/>
        </w:rPr>
        <w:t>对申报项目</w:t>
      </w:r>
      <w:r>
        <w:rPr>
          <w:rFonts w:hint="eastAsia" w:ascii="仿宋_GB2312" w:eastAsia="仿宋_GB2312" w:cs="Times New Roman"/>
          <w:b w:val="0"/>
          <w:bCs w:val="0"/>
          <w:color w:val="auto"/>
          <w:kern w:val="2"/>
          <w:sz w:val="32"/>
          <w:szCs w:val="32"/>
        </w:rPr>
        <w:t>进行核准或组织评审；</w:t>
      </w:r>
    </w:p>
    <w:p>
      <w:pPr>
        <w:autoSpaceDE w:val="0"/>
        <w:autoSpaceDN w:val="0"/>
        <w:adjustRightInd w:val="0"/>
        <w:snapToGrid w:val="0"/>
        <w:spacing w:line="600" w:lineRule="exact"/>
        <w:ind w:firstLine="640" w:firstLineChars="200"/>
        <w:rPr>
          <w:rFonts w:ascii="仿宋_GB2312" w:hAnsi="仿宋" w:eastAsia="仿宋_GB2312"/>
          <w:b w:val="0"/>
          <w:bCs w:val="0"/>
          <w:color w:val="auto"/>
          <w:sz w:val="32"/>
          <w:szCs w:val="32"/>
        </w:rPr>
      </w:pPr>
      <w:r>
        <w:rPr>
          <w:rFonts w:hint="eastAsia" w:ascii="仿宋_GB2312" w:hAnsi="仿宋" w:eastAsia="仿宋_GB2312"/>
          <w:b w:val="0"/>
          <w:bCs w:val="0"/>
          <w:color w:val="auto"/>
          <w:sz w:val="32"/>
          <w:szCs w:val="32"/>
        </w:rPr>
        <w:t>（四）资金主管部门编制项目资助计划；</w:t>
      </w:r>
    </w:p>
    <w:p>
      <w:pPr>
        <w:autoSpaceDE w:val="0"/>
        <w:autoSpaceDN w:val="0"/>
        <w:adjustRightInd w:val="0"/>
        <w:snapToGrid w:val="0"/>
        <w:spacing w:line="600" w:lineRule="exact"/>
        <w:ind w:firstLine="640" w:firstLineChars="200"/>
        <w:rPr>
          <w:rFonts w:ascii="仿宋_GB2312" w:hAnsi="仿宋" w:eastAsia="仿宋_GB2312" w:cs="仿宋_GB2312"/>
          <w:b w:val="0"/>
          <w:bCs w:val="0"/>
          <w:color w:val="auto"/>
          <w:kern w:val="0"/>
          <w:sz w:val="32"/>
          <w:szCs w:val="32"/>
        </w:rPr>
      </w:pPr>
      <w:r>
        <w:rPr>
          <w:rFonts w:hint="eastAsia" w:ascii="仿宋_GB2312" w:hAnsi="仿宋" w:eastAsia="仿宋_GB2312"/>
          <w:b w:val="0"/>
          <w:bCs w:val="0"/>
          <w:color w:val="auto"/>
          <w:sz w:val="32"/>
          <w:szCs w:val="32"/>
        </w:rPr>
        <w:t>（五）</w:t>
      </w:r>
      <w:r>
        <w:rPr>
          <w:rFonts w:hint="eastAsia" w:ascii="仿宋_GB2312" w:hAnsi="宋体" w:eastAsia="仿宋_GB2312"/>
          <w:b w:val="0"/>
          <w:bCs w:val="0"/>
          <w:color w:val="auto"/>
          <w:sz w:val="32"/>
          <w:szCs w:val="32"/>
        </w:rPr>
        <w:t>区财政局对资金主管部门的项目资助计划进行复核，区统计局对申报企业在地统计开展情况进行核查，市市场监督管理局南山监管局对申报企业注册地情况进行核查</w:t>
      </w:r>
      <w:r>
        <w:rPr>
          <w:rFonts w:hint="eastAsia" w:ascii="仿宋_GB2312" w:hAnsi="仿宋" w:eastAsia="仿宋_GB2312"/>
          <w:b w:val="0"/>
          <w:bCs w:val="0"/>
          <w:color w:val="auto"/>
          <w:sz w:val="32"/>
          <w:szCs w:val="32"/>
        </w:rPr>
        <w:t>；</w:t>
      </w:r>
    </w:p>
    <w:p>
      <w:pPr>
        <w:pStyle w:val="6"/>
        <w:shd w:val="clear" w:color="auto" w:fill="FFFFFF"/>
        <w:adjustRightInd w:val="0"/>
        <w:snapToGrid w:val="0"/>
        <w:spacing w:before="0" w:beforeAutospacing="0" w:after="0" w:afterAutospacing="0" w:line="600" w:lineRule="exact"/>
        <w:jc w:val="both"/>
        <w:rPr>
          <w:rFonts w:ascii="仿宋_GB2312" w:hAnsi="仿宋" w:eastAsia="仿宋_GB2312" w:cs="Times New Roman"/>
          <w:b w:val="0"/>
          <w:bCs w:val="0"/>
          <w:color w:val="auto"/>
          <w:kern w:val="2"/>
          <w:sz w:val="32"/>
          <w:szCs w:val="32"/>
        </w:rPr>
      </w:pPr>
      <w:r>
        <w:rPr>
          <w:rFonts w:hint="eastAsia" w:ascii="仿宋_GB2312" w:hAnsi="仿宋" w:eastAsia="仿宋_GB2312" w:cs="Times New Roman"/>
          <w:b w:val="0"/>
          <w:bCs w:val="0"/>
          <w:color w:val="auto"/>
          <w:kern w:val="2"/>
          <w:sz w:val="32"/>
          <w:szCs w:val="32"/>
        </w:rPr>
        <w:t>　　（六）</w:t>
      </w:r>
      <w:r>
        <w:rPr>
          <w:rFonts w:hint="eastAsia" w:ascii="仿宋_GB2312" w:eastAsia="仿宋_GB2312"/>
          <w:b w:val="0"/>
          <w:bCs w:val="0"/>
          <w:color w:val="auto"/>
          <w:sz w:val="32"/>
          <w:szCs w:val="32"/>
        </w:rPr>
        <w:t>区企业服务中心将各资金主管部门项目资助计划向社会公示5个工作日，对公示期满，无有效投诉的项目资助计划，提交领导小组会议进行审议</w:t>
      </w:r>
      <w:r>
        <w:rPr>
          <w:rFonts w:hint="eastAsia" w:ascii="仿宋_GB2312" w:hAnsi="仿宋" w:eastAsia="仿宋_GB2312"/>
          <w:b w:val="0"/>
          <w:bCs w:val="0"/>
          <w:color w:val="auto"/>
          <w:sz w:val="32"/>
          <w:szCs w:val="32"/>
        </w:rPr>
        <w:t>；</w:t>
      </w:r>
    </w:p>
    <w:p>
      <w:pPr>
        <w:pStyle w:val="6"/>
        <w:shd w:val="clear" w:color="auto" w:fill="FFFFFF"/>
        <w:adjustRightInd w:val="0"/>
        <w:snapToGrid w:val="0"/>
        <w:spacing w:before="0" w:beforeAutospacing="0" w:after="0" w:afterAutospacing="0" w:line="600" w:lineRule="exact"/>
        <w:jc w:val="both"/>
        <w:rPr>
          <w:rFonts w:ascii="仿宋_GB2312" w:hAnsi="仿宋" w:eastAsia="仿宋_GB2312" w:cs="Times New Roman"/>
          <w:b w:val="0"/>
          <w:bCs w:val="0"/>
          <w:color w:val="auto"/>
          <w:kern w:val="2"/>
          <w:sz w:val="32"/>
          <w:szCs w:val="32"/>
        </w:rPr>
      </w:pPr>
      <w:r>
        <w:rPr>
          <w:rFonts w:hint="eastAsia" w:ascii="仿宋_GB2312" w:hAnsi="仿宋" w:eastAsia="仿宋_GB2312" w:cs="Times New Roman"/>
          <w:b w:val="0"/>
          <w:bCs w:val="0"/>
          <w:color w:val="auto"/>
          <w:kern w:val="2"/>
          <w:sz w:val="32"/>
          <w:szCs w:val="32"/>
        </w:rPr>
        <w:t>　　（七）</w:t>
      </w:r>
      <w:r>
        <w:rPr>
          <w:rFonts w:hint="eastAsia" w:ascii="仿宋_GB2312" w:eastAsia="仿宋_GB2312"/>
          <w:b w:val="0"/>
          <w:bCs w:val="0"/>
          <w:color w:val="auto"/>
          <w:sz w:val="32"/>
          <w:szCs w:val="32"/>
        </w:rPr>
        <w:t>召开领导小组会议，对各资金主管部门提交的专项资金项目资助计划进行审定</w:t>
      </w:r>
      <w:r>
        <w:rPr>
          <w:rFonts w:hint="eastAsia" w:ascii="仿宋_GB2312" w:hAnsi="仿宋" w:eastAsia="仿宋_GB2312"/>
          <w:b w:val="0"/>
          <w:bCs w:val="0"/>
          <w:color w:val="auto"/>
          <w:sz w:val="32"/>
          <w:szCs w:val="32"/>
        </w:rPr>
        <w:t>；</w:t>
      </w:r>
    </w:p>
    <w:p>
      <w:pPr>
        <w:pStyle w:val="6"/>
        <w:shd w:val="clear" w:color="auto" w:fill="FFFFFF"/>
        <w:adjustRightInd w:val="0"/>
        <w:snapToGrid w:val="0"/>
        <w:spacing w:before="0" w:beforeAutospacing="0" w:after="0" w:afterAutospacing="0" w:line="600" w:lineRule="exact"/>
        <w:ind w:firstLine="645"/>
        <w:jc w:val="both"/>
        <w:rPr>
          <w:rFonts w:ascii="仿宋_GB2312" w:hAnsi="仿宋" w:eastAsia="仿宋_GB2312" w:cs="Times New Roman"/>
          <w:b w:val="0"/>
          <w:bCs w:val="0"/>
          <w:color w:val="auto"/>
          <w:kern w:val="2"/>
          <w:sz w:val="32"/>
          <w:szCs w:val="32"/>
        </w:rPr>
      </w:pPr>
      <w:r>
        <w:rPr>
          <w:rFonts w:hint="eastAsia" w:ascii="仿宋_GB2312" w:hAnsi="仿宋" w:eastAsia="仿宋_GB2312" w:cs="Times New Roman"/>
          <w:b w:val="0"/>
          <w:bCs w:val="0"/>
          <w:color w:val="auto"/>
          <w:kern w:val="2"/>
          <w:sz w:val="32"/>
          <w:szCs w:val="32"/>
        </w:rPr>
        <w:t>（八）</w:t>
      </w:r>
      <w:r>
        <w:rPr>
          <w:rFonts w:hint="eastAsia" w:ascii="仿宋_GB2312" w:eastAsia="仿宋_GB2312"/>
          <w:b w:val="0"/>
          <w:bCs w:val="0"/>
          <w:color w:val="auto"/>
          <w:sz w:val="32"/>
          <w:szCs w:val="32"/>
        </w:rPr>
        <w:t>资金主管部门依据领导小组会议要求，</w:t>
      </w:r>
      <w:r>
        <w:rPr>
          <w:rFonts w:hint="eastAsia" w:ascii="仿宋_GB2312" w:hAnsi="仿宋" w:eastAsia="仿宋_GB2312" w:cs="Times New Roman"/>
          <w:b w:val="0"/>
          <w:bCs w:val="0"/>
          <w:color w:val="auto"/>
          <w:kern w:val="2"/>
          <w:sz w:val="32"/>
          <w:szCs w:val="32"/>
        </w:rPr>
        <w:t>资金主管部门会同区财政部门联合行文下达资金计划</w:t>
      </w:r>
      <w:r>
        <w:rPr>
          <w:rFonts w:hint="eastAsia" w:ascii="仿宋_GB2312" w:hAnsi="仿宋" w:eastAsia="仿宋_GB2312"/>
          <w:b w:val="0"/>
          <w:bCs w:val="0"/>
          <w:color w:val="auto"/>
          <w:sz w:val="32"/>
          <w:szCs w:val="32"/>
        </w:rPr>
        <w:t>；</w:t>
      </w:r>
    </w:p>
    <w:p>
      <w:pPr>
        <w:pStyle w:val="6"/>
        <w:shd w:val="clear" w:color="auto" w:fill="FFFFFF"/>
        <w:adjustRightInd w:val="0"/>
        <w:snapToGrid w:val="0"/>
        <w:spacing w:before="0" w:beforeAutospacing="0" w:after="0" w:afterAutospacing="0" w:line="600" w:lineRule="exact"/>
        <w:ind w:firstLine="645"/>
        <w:jc w:val="both"/>
        <w:rPr>
          <w:rFonts w:ascii="仿宋_GB2312" w:hAnsi="仿宋" w:eastAsia="仿宋_GB2312" w:cs="Times New Roman"/>
          <w:b w:val="0"/>
          <w:bCs w:val="0"/>
          <w:color w:val="auto"/>
          <w:kern w:val="2"/>
          <w:sz w:val="32"/>
          <w:szCs w:val="32"/>
        </w:rPr>
      </w:pPr>
      <w:r>
        <w:rPr>
          <w:rFonts w:hint="eastAsia" w:ascii="仿宋_GB2312" w:hAnsi="仿宋" w:eastAsia="仿宋_GB2312" w:cs="Times New Roman"/>
          <w:b w:val="0"/>
          <w:bCs w:val="0"/>
          <w:color w:val="auto"/>
          <w:kern w:val="2"/>
          <w:sz w:val="32"/>
          <w:szCs w:val="32"/>
        </w:rPr>
        <w:t>（九）</w:t>
      </w:r>
      <w:r>
        <w:rPr>
          <w:rFonts w:hint="eastAsia" w:ascii="仿宋_GB2312" w:eastAsia="仿宋_GB2312"/>
          <w:b w:val="0"/>
          <w:bCs w:val="0"/>
          <w:color w:val="auto"/>
          <w:sz w:val="32"/>
          <w:szCs w:val="32"/>
        </w:rPr>
        <w:t>区财政部门及时安排资金，</w:t>
      </w:r>
      <w:r>
        <w:rPr>
          <w:rFonts w:hint="eastAsia" w:ascii="仿宋_GB2312" w:hAnsi="仿宋" w:eastAsia="仿宋_GB2312" w:cs="Times New Roman"/>
          <w:b w:val="0"/>
          <w:bCs w:val="0"/>
          <w:color w:val="auto"/>
          <w:kern w:val="2"/>
          <w:sz w:val="32"/>
          <w:szCs w:val="32"/>
        </w:rPr>
        <w:t>资金主管部门办理资金拨付手续。</w:t>
      </w:r>
    </w:p>
    <w:p>
      <w:pPr>
        <w:widowControl/>
        <w:adjustRightInd w:val="0"/>
        <w:snapToGrid w:val="0"/>
        <w:spacing w:line="600" w:lineRule="exact"/>
        <w:ind w:firstLine="640" w:firstLineChars="200"/>
        <w:rPr>
          <w:rFonts w:ascii="黑体" w:hAnsi="黑体" w:eastAsia="黑体"/>
          <w:b w:val="0"/>
          <w:bCs w:val="0"/>
          <w:color w:val="auto"/>
          <w:sz w:val="32"/>
          <w:szCs w:val="32"/>
        </w:rPr>
      </w:pPr>
      <w:r>
        <w:rPr>
          <w:rFonts w:hint="eastAsia" w:ascii="黑体" w:hAnsi="黑体" w:eastAsia="黑体"/>
          <w:b w:val="0"/>
          <w:bCs w:val="0"/>
          <w:color w:val="auto"/>
          <w:sz w:val="32"/>
          <w:szCs w:val="32"/>
        </w:rPr>
        <w:t>六、所需材料</w:t>
      </w:r>
    </w:p>
    <w:p>
      <w:pPr>
        <w:widowControl/>
        <w:adjustRightInd w:val="0"/>
        <w:snapToGrid w:val="0"/>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行业协会组建资助或引进和会员活动资助均需提供：</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（一）《资助项目申请书》（登录南山区自主创新产业发展专项资金管理平台http://sfms.szns.gov.cn/egrantweb/，在线填写，待审核通过后从系统打印申请表纸质文件原件）；</w:t>
      </w:r>
    </w:p>
    <w:p>
      <w:pPr>
        <w:widowControl/>
        <w:adjustRightInd w:val="0"/>
        <w:snapToGrid w:val="0"/>
        <w:spacing w:line="600" w:lineRule="exact"/>
        <w:ind w:firstLine="640" w:firstLineChars="200"/>
        <w:rPr>
          <w:rFonts w:ascii="仿宋_GB2312" w:eastAsia="仿宋_GB2312"/>
          <w:b w:val="0"/>
          <w:bCs w:val="0"/>
          <w:color w:val="auto"/>
          <w:sz w:val="32"/>
          <w:szCs w:val="32"/>
        </w:rPr>
      </w:pPr>
      <w:r>
        <w:rPr>
          <w:rFonts w:hint="eastAsia" w:ascii="仿宋_GB2312" w:eastAsia="仿宋_GB2312" w:cs="仿宋_GB2312"/>
          <w:b w:val="0"/>
          <w:bCs w:val="0"/>
          <w:color w:val="auto"/>
          <w:sz w:val="32"/>
          <w:szCs w:val="32"/>
        </w:rPr>
        <w:t>（二）</w:t>
      </w:r>
      <w:r>
        <w:rPr>
          <w:rFonts w:hint="eastAsia" w:ascii="仿宋_GB2312" w:hAnsi="宋体" w:eastAsia="仿宋_GB2312" w:cs="宋体"/>
          <w:b w:val="0"/>
          <w:bCs w:val="0"/>
          <w:color w:val="auto"/>
          <w:sz w:val="32"/>
          <w:szCs w:val="32"/>
        </w:rPr>
        <w:t>新版“三证合一”营业执照</w:t>
      </w:r>
      <w:r>
        <w:rPr>
          <w:rFonts w:hint="eastAsia" w:ascii="仿宋_GB2312" w:eastAsia="仿宋_GB2312"/>
          <w:b w:val="0"/>
          <w:bCs w:val="0"/>
          <w:color w:val="auto"/>
          <w:sz w:val="32"/>
          <w:szCs w:val="32"/>
        </w:rPr>
        <w:t>或社会团体法人登记证书</w:t>
      </w:r>
      <w:r>
        <w:rPr>
          <w:rFonts w:hint="eastAsia" w:ascii="仿宋_GB2312" w:hAnsi="宋体" w:eastAsia="仿宋_GB2312" w:cs="宋体"/>
          <w:b w:val="0"/>
          <w:bCs w:val="0"/>
          <w:color w:val="auto"/>
          <w:sz w:val="32"/>
          <w:szCs w:val="32"/>
        </w:rPr>
        <w:t>（网上提交资料要求：原件彩色扫描上传；纸质材料要求：验原件，复印件加盖公章）</w:t>
      </w:r>
      <w:r>
        <w:rPr>
          <w:rFonts w:hint="eastAsia" w:ascii="仿宋_GB2312" w:eastAsia="仿宋_GB2312"/>
          <w:b w:val="0"/>
          <w:bCs w:val="0"/>
          <w:color w:val="auto"/>
          <w:sz w:val="32"/>
          <w:szCs w:val="32"/>
        </w:rPr>
        <w:t>；</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（三）法定代表人身份证（</w:t>
      </w:r>
      <w:r>
        <w:rPr>
          <w:rFonts w:hint="eastAsia" w:ascii="仿宋_GB2312" w:hAnsi="宋体" w:eastAsia="仿宋_GB2312" w:cs="宋体"/>
          <w:b w:val="0"/>
          <w:bCs w:val="0"/>
          <w:color w:val="auto"/>
          <w:sz w:val="32"/>
          <w:szCs w:val="32"/>
        </w:rPr>
        <w:t>网上提交资料要求：原件（复印件加盖公章）彩色扫描上传；纸质材料要求：复印件加盖公章</w:t>
      </w:r>
      <w:r>
        <w:rPr>
          <w:rFonts w:hint="eastAsia" w:ascii="仿宋_GB2312" w:eastAsia="仿宋_GB2312" w:cs="仿宋_GB2312"/>
          <w:b w:val="0"/>
          <w:bCs w:val="0"/>
          <w:color w:val="auto"/>
          <w:sz w:val="32"/>
          <w:szCs w:val="32"/>
        </w:rPr>
        <w:t>）；</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（四）协会或专业机构成立文件及会员、成员企业名录（标注出注册地在南山区的企业）（</w:t>
      </w:r>
      <w:r>
        <w:rPr>
          <w:rFonts w:hint="eastAsia" w:ascii="仿宋_GB2312" w:hAnsi="宋体" w:eastAsia="仿宋_GB2312" w:cs="宋体"/>
          <w:b w:val="0"/>
          <w:bCs w:val="0"/>
          <w:color w:val="auto"/>
          <w:sz w:val="32"/>
          <w:szCs w:val="32"/>
        </w:rPr>
        <w:t>网上提交资料要求：原件（复印件加盖公章）彩色扫描上传；纸质材料要求：复印件加盖公章</w:t>
      </w:r>
      <w:r>
        <w:rPr>
          <w:rFonts w:hint="eastAsia" w:ascii="仿宋_GB2312" w:eastAsia="仿宋_GB2312" w:cs="仿宋_GB2312"/>
          <w:b w:val="0"/>
          <w:bCs w:val="0"/>
          <w:color w:val="auto"/>
          <w:sz w:val="32"/>
          <w:szCs w:val="32"/>
        </w:rPr>
        <w:t>）；</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（五）协会或专业机构分值评估佐证材料（</w:t>
      </w:r>
      <w:r>
        <w:rPr>
          <w:rFonts w:hint="eastAsia" w:ascii="仿宋_GB2312" w:hAnsi="宋体" w:eastAsia="仿宋_GB2312" w:cs="宋体"/>
          <w:b w:val="0"/>
          <w:bCs w:val="0"/>
          <w:color w:val="auto"/>
          <w:sz w:val="32"/>
          <w:szCs w:val="32"/>
        </w:rPr>
        <w:t>新版“三证合一”营业执照</w:t>
      </w:r>
      <w:r>
        <w:rPr>
          <w:rFonts w:hint="eastAsia" w:ascii="仿宋_GB2312" w:eastAsia="仿宋_GB2312"/>
          <w:b w:val="0"/>
          <w:bCs w:val="0"/>
          <w:color w:val="auto"/>
          <w:sz w:val="32"/>
          <w:szCs w:val="32"/>
        </w:rPr>
        <w:t>或社会团体法人登记证书，南山区</w:t>
      </w:r>
      <w:r>
        <w:rPr>
          <w:rFonts w:hint="eastAsia" w:ascii="仿宋_GB2312" w:eastAsia="仿宋_GB2312" w:cs="仿宋_GB2312"/>
          <w:b w:val="0"/>
          <w:bCs w:val="0"/>
          <w:color w:val="auto"/>
          <w:sz w:val="32"/>
          <w:szCs w:val="32"/>
        </w:rPr>
        <w:t>会员、成员企业名录（写明南山注册地位置），行业协会级别证明材料；</w:t>
      </w:r>
      <w:r>
        <w:rPr>
          <w:rFonts w:hint="eastAsia" w:ascii="仿宋_GB2312" w:hAnsi="宋体" w:eastAsia="仿宋_GB2312" w:cs="宋体"/>
          <w:b w:val="0"/>
          <w:bCs w:val="0"/>
          <w:color w:val="auto"/>
          <w:sz w:val="32"/>
          <w:szCs w:val="32"/>
        </w:rPr>
        <w:t>网上提交资料要求：原件（复印件加盖公章）彩色扫描上传；纸质材料要求：复印件加盖公章</w:t>
      </w:r>
      <w:r>
        <w:rPr>
          <w:rFonts w:hint="eastAsia" w:ascii="仿宋_GB2312" w:eastAsia="仿宋_GB2312" w:cs="仿宋_GB2312"/>
          <w:b w:val="0"/>
          <w:bCs w:val="0"/>
          <w:color w:val="auto"/>
          <w:sz w:val="32"/>
          <w:szCs w:val="32"/>
        </w:rPr>
        <w:t>）；</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申请会员活动资助还需提供：</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w:t>
      </w:r>
      <w:r>
        <w:rPr>
          <w:rFonts w:hint="eastAsia" w:ascii="仿宋_GB2312" w:eastAsia="仿宋_GB2312" w:cs="仿宋_GB2312"/>
          <w:b w:val="0"/>
          <w:bCs w:val="0"/>
          <w:color w:val="auto"/>
          <w:sz w:val="32"/>
          <w:szCs w:val="32"/>
        </w:rPr>
        <w:t>六</w:t>
      </w:r>
      <w:r>
        <w:rPr>
          <w:rFonts w:hint="eastAsia" w:ascii="仿宋_GB2312" w:eastAsia="仿宋_GB2312" w:cs="仿宋_GB2312"/>
          <w:b w:val="0"/>
          <w:bCs w:val="0"/>
          <w:color w:val="auto"/>
          <w:sz w:val="32"/>
          <w:szCs w:val="32"/>
        </w:rPr>
        <w:t>）资助费用明细表——附件</w:t>
      </w:r>
      <w:r>
        <w:rPr>
          <w:rFonts w:ascii="仿宋_GB2312" w:eastAsia="仿宋_GB2312" w:cs="仿宋_GB2312"/>
          <w:b w:val="0"/>
          <w:bCs w:val="0"/>
          <w:color w:val="auto"/>
          <w:sz w:val="32"/>
          <w:szCs w:val="32"/>
        </w:rPr>
        <w:t>1</w:t>
      </w:r>
      <w:r>
        <w:rPr>
          <w:rFonts w:hint="eastAsia" w:ascii="仿宋_GB2312" w:eastAsia="仿宋_GB2312" w:cs="仿宋_GB2312"/>
          <w:b w:val="0"/>
          <w:bCs w:val="0"/>
          <w:color w:val="auto"/>
          <w:sz w:val="32"/>
          <w:szCs w:val="32"/>
          <w:highlight w:val="none"/>
        </w:rPr>
        <w:t>（</w:t>
      </w:r>
      <w:r>
        <w:rPr>
          <w:rFonts w:hint="eastAsia" w:ascii="仿宋_GB2312" w:hAnsi="宋体" w:eastAsia="仿宋_GB2312" w:cs="宋体"/>
          <w:b w:val="0"/>
          <w:bCs w:val="0"/>
          <w:color w:val="auto"/>
          <w:sz w:val="32"/>
          <w:szCs w:val="32"/>
        </w:rPr>
        <w:t>网上提交资料要求：</w:t>
      </w:r>
      <w:r>
        <w:rPr>
          <w:rFonts w:hint="eastAsia" w:ascii="仿宋_GB2312" w:hAnsi="Times New Roman" w:eastAsia="仿宋_GB2312" w:cs="仿宋_GB2312"/>
          <w:b w:val="0"/>
          <w:bCs w:val="0"/>
          <w:color w:val="auto"/>
          <w:sz w:val="32"/>
          <w:szCs w:val="32"/>
        </w:rPr>
        <w:t>原件彩色扫描上传；</w:t>
      </w:r>
      <w:r>
        <w:rPr>
          <w:rFonts w:hint="eastAsia" w:ascii="仿宋_GB2312" w:hAnsi="宋体" w:eastAsia="仿宋_GB2312" w:cs="宋体"/>
          <w:b w:val="0"/>
          <w:bCs w:val="0"/>
          <w:color w:val="auto"/>
          <w:sz w:val="32"/>
          <w:szCs w:val="32"/>
        </w:rPr>
        <w:t>纸质材料要求：复印件加盖公章</w:t>
      </w:r>
      <w:r>
        <w:rPr>
          <w:rFonts w:hint="eastAsia" w:ascii="仿宋_GB2312" w:eastAsia="仿宋_GB2312" w:cs="仿宋_GB2312"/>
          <w:b w:val="0"/>
          <w:bCs w:val="0"/>
          <w:color w:val="auto"/>
          <w:sz w:val="32"/>
          <w:szCs w:val="32"/>
          <w:highlight w:val="none"/>
        </w:rPr>
        <w:t>）</w:t>
      </w:r>
      <w:r>
        <w:rPr>
          <w:rFonts w:hint="eastAsia" w:ascii="仿宋_GB2312" w:eastAsia="仿宋_GB2312" w:cs="仿宋_GB2312"/>
          <w:b w:val="0"/>
          <w:bCs w:val="0"/>
          <w:color w:val="auto"/>
          <w:sz w:val="32"/>
          <w:szCs w:val="32"/>
        </w:rPr>
        <w:t>；</w:t>
      </w:r>
      <w:r>
        <w:rPr>
          <w:rFonts w:hint="eastAsia" w:ascii="仿宋_GB2312" w:eastAsia="仿宋_GB2312" w:cs="仿宋_GB2312"/>
          <w:b w:val="0"/>
          <w:bCs w:val="0"/>
          <w:color w:val="auto"/>
          <w:sz w:val="32"/>
          <w:szCs w:val="32"/>
        </w:rPr>
        <w:t>；</w:t>
      </w:r>
    </w:p>
    <w:p>
      <w:pPr>
        <w:spacing w:line="600" w:lineRule="exact"/>
        <w:ind w:firstLine="640" w:firstLineChars="200"/>
        <w:rPr>
          <w:rFonts w:ascii="仿宋_GB2312" w:eastAsia="仿宋_GB2312" w:cs="仿宋_GB2312"/>
          <w:b w:val="0"/>
          <w:bCs w:val="0"/>
          <w:color w:val="auto"/>
          <w:sz w:val="32"/>
          <w:szCs w:val="32"/>
          <w:highlight w:val="red"/>
        </w:rPr>
      </w:pPr>
      <w:r>
        <w:rPr>
          <w:rFonts w:hint="eastAsia" w:ascii="仿宋_GB2312" w:eastAsia="仿宋_GB2312" w:cs="仿宋_GB2312"/>
          <w:b w:val="0"/>
          <w:bCs w:val="0"/>
          <w:color w:val="auto"/>
          <w:sz w:val="32"/>
          <w:szCs w:val="32"/>
        </w:rPr>
        <w:t>（七）民政部门出具的行业协会年检相关资料</w:t>
      </w:r>
      <w:r>
        <w:rPr>
          <w:rFonts w:hint="eastAsia" w:ascii="仿宋_GB2312" w:eastAsia="仿宋_GB2312" w:cs="仿宋_GB2312"/>
          <w:b w:val="0"/>
          <w:bCs w:val="0"/>
          <w:color w:val="auto"/>
          <w:sz w:val="32"/>
          <w:szCs w:val="32"/>
        </w:rPr>
        <w:t>（</w:t>
      </w:r>
      <w:r>
        <w:rPr>
          <w:rFonts w:hint="eastAsia" w:ascii="仿宋_GB2312" w:hAnsi="宋体" w:eastAsia="仿宋_GB2312" w:cs="宋体"/>
          <w:b w:val="0"/>
          <w:bCs w:val="0"/>
          <w:color w:val="auto"/>
          <w:sz w:val="32"/>
          <w:szCs w:val="32"/>
        </w:rPr>
        <w:t>网上提交资料要求：</w:t>
      </w:r>
      <w:r>
        <w:rPr>
          <w:rFonts w:hint="eastAsia" w:ascii="仿宋_GB2312" w:eastAsia="仿宋_GB2312" w:cs="仿宋_GB2312"/>
          <w:b w:val="0"/>
          <w:bCs w:val="0"/>
          <w:color w:val="auto"/>
          <w:sz w:val="32"/>
          <w:szCs w:val="32"/>
        </w:rPr>
        <w:t>原件彩色扫描上传；</w:t>
      </w:r>
      <w:r>
        <w:rPr>
          <w:rFonts w:hint="eastAsia" w:ascii="仿宋_GB2312" w:hAnsi="宋体" w:eastAsia="仿宋_GB2312" w:cs="宋体"/>
          <w:b w:val="0"/>
          <w:bCs w:val="0"/>
          <w:color w:val="auto"/>
          <w:sz w:val="32"/>
          <w:szCs w:val="32"/>
        </w:rPr>
        <w:t>纸质材料要求：验原件，复印件加盖公章</w:t>
      </w:r>
      <w:r>
        <w:rPr>
          <w:rFonts w:hint="eastAsia" w:ascii="仿宋_GB2312" w:eastAsia="仿宋_GB2312" w:cs="仿宋_GB2312"/>
          <w:b w:val="0"/>
          <w:bCs w:val="0"/>
          <w:color w:val="auto"/>
          <w:sz w:val="32"/>
          <w:szCs w:val="32"/>
        </w:rPr>
        <w:t>）</w:t>
      </w:r>
      <w:r>
        <w:rPr>
          <w:rFonts w:hint="eastAsia" w:ascii="仿宋_GB2312" w:eastAsia="仿宋_GB2312" w:cs="仿宋_GB2312"/>
          <w:b w:val="0"/>
          <w:bCs w:val="0"/>
          <w:color w:val="auto"/>
          <w:sz w:val="32"/>
          <w:szCs w:val="32"/>
        </w:rPr>
        <w:t>；</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（八）经主管部门备案同意举办的活动登记表——附件2（</w:t>
      </w:r>
      <w:r>
        <w:rPr>
          <w:rFonts w:hint="eastAsia" w:ascii="仿宋_GB2312" w:hAnsi="宋体" w:eastAsia="仿宋_GB2312" w:cs="宋体"/>
          <w:b w:val="0"/>
          <w:bCs w:val="0"/>
          <w:color w:val="auto"/>
          <w:sz w:val="32"/>
          <w:szCs w:val="32"/>
        </w:rPr>
        <w:t>网上提交资料要求：</w:t>
      </w:r>
      <w:r>
        <w:rPr>
          <w:rFonts w:hint="eastAsia" w:ascii="仿宋_GB2312" w:eastAsia="仿宋_GB2312" w:cs="仿宋_GB2312"/>
          <w:b w:val="0"/>
          <w:bCs w:val="0"/>
          <w:color w:val="auto"/>
          <w:sz w:val="32"/>
          <w:szCs w:val="32"/>
        </w:rPr>
        <w:t>原件彩色扫描上传；</w:t>
      </w:r>
      <w:r>
        <w:rPr>
          <w:rFonts w:hint="eastAsia" w:ascii="仿宋_GB2312" w:hAnsi="宋体" w:eastAsia="仿宋_GB2312" w:cs="宋体"/>
          <w:b w:val="0"/>
          <w:bCs w:val="0"/>
          <w:color w:val="auto"/>
          <w:sz w:val="32"/>
          <w:szCs w:val="32"/>
        </w:rPr>
        <w:t>纸质材料要求：验原件，复印件加盖公章</w:t>
      </w:r>
      <w:r>
        <w:rPr>
          <w:rFonts w:hint="eastAsia" w:ascii="仿宋_GB2312" w:eastAsia="仿宋_GB2312" w:cs="仿宋_GB2312"/>
          <w:b w:val="0"/>
          <w:bCs w:val="0"/>
          <w:color w:val="auto"/>
          <w:sz w:val="32"/>
          <w:szCs w:val="32"/>
        </w:rPr>
        <w:t>）及情况总结（含文字、照片、媒体报道等）；</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（九）其他要求提供的申报材料。</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说明：以上材料按照要求在线填写或采用附件形式在线提交，接到递交纸质材料通知后将上述材料按顺序装订，一式二份，A4纸正反面打印/复印，非空白页（含封面）需连续编写页码，装订成册（胶装）提交，需验原件的请同时提供原件待验。</w:t>
      </w:r>
    </w:p>
    <w:p>
      <w:pPr>
        <w:widowControl/>
        <w:spacing w:line="600" w:lineRule="exact"/>
        <w:ind w:firstLine="640" w:firstLineChars="200"/>
        <w:rPr>
          <w:rFonts w:ascii="黑体" w:eastAsia="黑体" w:cs="黑体"/>
          <w:b w:val="0"/>
          <w:bCs w:val="0"/>
          <w:color w:val="auto"/>
          <w:sz w:val="32"/>
          <w:szCs w:val="32"/>
        </w:rPr>
      </w:pPr>
      <w:r>
        <w:rPr>
          <w:rFonts w:hint="eastAsia" w:ascii="黑体" w:hAnsi="黑体" w:eastAsia="黑体"/>
          <w:b w:val="0"/>
          <w:bCs w:val="0"/>
          <w:color w:val="auto"/>
          <w:sz w:val="32"/>
          <w:szCs w:val="32"/>
        </w:rPr>
        <w:t>七、</w:t>
      </w:r>
      <w:r>
        <w:rPr>
          <w:rFonts w:hint="eastAsia" w:ascii="黑体" w:eastAsia="黑体" w:cs="黑体"/>
          <w:b w:val="0"/>
          <w:bCs w:val="0"/>
          <w:color w:val="auto"/>
          <w:sz w:val="32"/>
          <w:szCs w:val="32"/>
        </w:rPr>
        <w:t>其他事项</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申请本项目资助的单位应保证其申报材料的完整性、真实性、准确性及合法性，并承担所提交项目申报材料的相关法律责任，如有虚假或侵权等行为，该项目申请无效，如事后发现存在以上行为，本资金主管部门将保留依法追究其法律责任的权利。</w:t>
      </w:r>
    </w:p>
    <w:p>
      <w:pPr>
        <w:pStyle w:val="6"/>
        <w:shd w:val="clear" w:color="auto" w:fill="FFFFFF"/>
        <w:adjustRightInd w:val="0"/>
        <w:snapToGrid w:val="0"/>
        <w:spacing w:before="0" w:beforeAutospacing="0" w:after="0" w:afterAutospacing="0" w:line="600" w:lineRule="exact"/>
        <w:ind w:firstLine="645"/>
        <w:jc w:val="both"/>
        <w:rPr>
          <w:rFonts w:ascii="黑体" w:hAnsi="黑体" w:eastAsia="黑体" w:cs="Times New Roman"/>
          <w:b w:val="0"/>
          <w:bCs w:val="0"/>
          <w:color w:val="auto"/>
          <w:kern w:val="2"/>
          <w:sz w:val="32"/>
          <w:szCs w:val="32"/>
        </w:rPr>
      </w:pPr>
      <w:r>
        <w:rPr>
          <w:rFonts w:hint="eastAsia" w:ascii="黑体" w:hAnsi="黑体" w:eastAsia="黑体" w:cs="Times New Roman"/>
          <w:b w:val="0"/>
          <w:bCs w:val="0"/>
          <w:color w:val="auto"/>
          <w:kern w:val="2"/>
          <w:sz w:val="32"/>
          <w:szCs w:val="32"/>
        </w:rPr>
        <w:t>八、时限要求</w:t>
      </w:r>
    </w:p>
    <w:p>
      <w:pPr>
        <w:pStyle w:val="6"/>
        <w:shd w:val="clear" w:color="auto" w:fill="FFFFFF"/>
        <w:adjustRightInd w:val="0"/>
        <w:snapToGrid w:val="0"/>
        <w:spacing w:before="0" w:beforeAutospacing="0" w:after="0" w:afterAutospacing="0" w:line="600" w:lineRule="exact"/>
        <w:ind w:firstLine="640" w:firstLineChars="200"/>
        <w:jc w:val="both"/>
        <w:rPr>
          <w:rFonts w:ascii="仿宋_GB2312" w:hAnsi="Times New Roman" w:eastAsia="仿宋_GB2312" w:cs="Times New Roman"/>
          <w:b w:val="0"/>
          <w:bCs w:val="0"/>
          <w:color w:val="auto"/>
          <w:kern w:val="2"/>
          <w:sz w:val="32"/>
          <w:szCs w:val="32"/>
        </w:rPr>
      </w:pPr>
      <w:r>
        <w:rPr>
          <w:rFonts w:hint="eastAsia" w:ascii="仿宋_GB2312" w:hAnsi="Times New Roman" w:eastAsia="仿宋_GB2312" w:cs="Times New Roman"/>
          <w:b w:val="0"/>
          <w:bCs w:val="0"/>
          <w:color w:val="auto"/>
          <w:kern w:val="2"/>
          <w:sz w:val="32"/>
          <w:szCs w:val="32"/>
        </w:rPr>
        <w:t>区工业和信息化局每年安排1-2次集中受理企业申请（具体时间以发布的申报通知为准），资助计划下达1个月内受资助单位须办理资金拨付手续，逾期不办理者视为自动放弃。</w:t>
      </w:r>
    </w:p>
    <w:p>
      <w:pPr>
        <w:pStyle w:val="6"/>
        <w:shd w:val="clear" w:color="auto" w:fill="FFFFFF"/>
        <w:adjustRightInd w:val="0"/>
        <w:snapToGrid w:val="0"/>
        <w:spacing w:before="0" w:beforeAutospacing="0" w:after="0" w:afterAutospacing="0" w:line="600" w:lineRule="exact"/>
        <w:ind w:firstLine="645"/>
        <w:jc w:val="both"/>
        <w:rPr>
          <w:rFonts w:ascii="黑体" w:hAnsi="黑体" w:eastAsia="黑体" w:cs="Times New Roman"/>
          <w:b w:val="0"/>
          <w:bCs w:val="0"/>
          <w:color w:val="auto"/>
          <w:kern w:val="2"/>
          <w:sz w:val="32"/>
          <w:szCs w:val="32"/>
        </w:rPr>
      </w:pPr>
      <w:r>
        <w:rPr>
          <w:rFonts w:hint="eastAsia" w:ascii="黑体" w:hAnsi="黑体" w:eastAsia="黑体" w:cs="Times New Roman"/>
          <w:b w:val="0"/>
          <w:bCs w:val="0"/>
          <w:color w:val="auto"/>
          <w:kern w:val="2"/>
          <w:sz w:val="32"/>
          <w:szCs w:val="32"/>
        </w:rPr>
        <w:t>九、附则</w:t>
      </w:r>
    </w:p>
    <w:p>
      <w:pPr>
        <w:pStyle w:val="6"/>
        <w:shd w:val="clear" w:color="auto" w:fill="FFFFFF"/>
        <w:adjustRightInd w:val="0"/>
        <w:snapToGrid w:val="0"/>
        <w:spacing w:before="0" w:beforeAutospacing="0" w:after="0" w:afterAutospacing="0" w:line="600" w:lineRule="exact"/>
        <w:ind w:firstLine="640" w:firstLineChars="200"/>
        <w:jc w:val="both"/>
        <w:rPr>
          <w:rFonts w:ascii="仿宋_GB2312" w:hAnsi="Times New Roman" w:eastAsia="仿宋_GB2312" w:cs="Times New Roman"/>
          <w:b w:val="0"/>
          <w:bCs w:val="0"/>
          <w:color w:val="auto"/>
          <w:kern w:val="2"/>
          <w:sz w:val="32"/>
          <w:szCs w:val="32"/>
        </w:rPr>
      </w:pPr>
      <w:r>
        <w:rPr>
          <w:rFonts w:hint="eastAsia" w:ascii="仿宋_GB2312" w:hAnsi="Times New Roman" w:eastAsia="仿宋_GB2312" w:cs="Times New Roman"/>
          <w:b w:val="0"/>
          <w:bCs w:val="0"/>
          <w:color w:val="auto"/>
          <w:kern w:val="2"/>
          <w:sz w:val="32"/>
          <w:szCs w:val="32"/>
        </w:rPr>
        <w:t>本规程由南山区工业和信息化局负责解释，自发布之日起施行。</w:t>
      </w:r>
    </w:p>
    <w:p>
      <w:pPr>
        <w:pStyle w:val="6"/>
        <w:shd w:val="clear" w:color="auto" w:fill="FFFFFF"/>
        <w:adjustRightInd w:val="0"/>
        <w:snapToGrid w:val="0"/>
        <w:spacing w:before="0" w:beforeAutospacing="0" w:after="0" w:afterAutospacing="0" w:line="600" w:lineRule="exact"/>
        <w:ind w:firstLine="640" w:firstLineChars="200"/>
        <w:jc w:val="both"/>
        <w:rPr>
          <w:rFonts w:ascii="仿宋" w:hAnsi="仿宋" w:eastAsia="仿宋" w:cs="Times New Roman"/>
          <w:b w:val="0"/>
          <w:bCs w:val="0"/>
          <w:color w:val="auto"/>
          <w:kern w:val="2"/>
          <w:sz w:val="32"/>
          <w:szCs w:val="32"/>
        </w:rPr>
      </w:pPr>
    </w:p>
    <w:p>
      <w:pPr>
        <w:pStyle w:val="6"/>
        <w:shd w:val="clear" w:color="auto" w:fill="FFFFFF"/>
        <w:adjustRightInd w:val="0"/>
        <w:snapToGrid w:val="0"/>
        <w:spacing w:before="0" w:beforeAutospacing="0" w:after="0" w:afterAutospacing="0" w:line="600" w:lineRule="exact"/>
        <w:ind w:firstLine="640" w:firstLineChars="200"/>
        <w:jc w:val="both"/>
        <w:rPr>
          <w:rFonts w:ascii="仿宋" w:hAnsi="仿宋" w:eastAsia="仿宋" w:cs="Times New Roman"/>
          <w:b w:val="0"/>
          <w:bCs w:val="0"/>
          <w:color w:val="auto"/>
          <w:kern w:val="2"/>
          <w:sz w:val="32"/>
          <w:szCs w:val="32"/>
        </w:rPr>
      </w:pPr>
    </w:p>
    <w:p>
      <w:pPr>
        <w:pStyle w:val="6"/>
        <w:shd w:val="clear" w:color="auto" w:fill="FFFFFF"/>
        <w:adjustRightInd w:val="0"/>
        <w:snapToGrid w:val="0"/>
        <w:spacing w:before="0" w:beforeAutospacing="0" w:after="0" w:afterAutospacing="0" w:line="600" w:lineRule="exact"/>
        <w:ind w:firstLine="640" w:firstLineChars="200"/>
        <w:jc w:val="both"/>
        <w:rPr>
          <w:rFonts w:ascii="仿宋" w:hAnsi="仿宋" w:eastAsia="仿宋" w:cs="Times New Roman"/>
          <w:b w:val="0"/>
          <w:bCs w:val="0"/>
          <w:color w:val="auto"/>
          <w:kern w:val="2"/>
          <w:sz w:val="32"/>
          <w:szCs w:val="32"/>
        </w:rPr>
      </w:pPr>
    </w:p>
    <w:p>
      <w:pPr>
        <w:pStyle w:val="6"/>
        <w:shd w:val="clear" w:color="auto" w:fill="FFFFFF"/>
        <w:adjustRightInd w:val="0"/>
        <w:snapToGrid w:val="0"/>
        <w:spacing w:before="0" w:beforeAutospacing="0" w:after="0" w:afterAutospacing="0" w:line="600" w:lineRule="exact"/>
        <w:ind w:firstLine="640" w:firstLineChars="200"/>
        <w:jc w:val="both"/>
        <w:rPr>
          <w:rFonts w:ascii="仿宋" w:hAnsi="仿宋" w:eastAsia="仿宋" w:cs="Times New Roman"/>
          <w:b w:val="0"/>
          <w:bCs w:val="0"/>
          <w:color w:val="auto"/>
          <w:kern w:val="2"/>
          <w:sz w:val="32"/>
          <w:szCs w:val="32"/>
        </w:rPr>
      </w:pPr>
    </w:p>
    <w:p>
      <w:pPr>
        <w:pStyle w:val="6"/>
        <w:shd w:val="clear" w:color="auto" w:fill="FFFFFF"/>
        <w:adjustRightInd w:val="0"/>
        <w:snapToGrid w:val="0"/>
        <w:spacing w:before="0" w:beforeAutospacing="0" w:after="0" w:afterAutospacing="0" w:line="600" w:lineRule="exact"/>
        <w:ind w:firstLine="640" w:firstLineChars="200"/>
        <w:jc w:val="both"/>
        <w:rPr>
          <w:rFonts w:ascii="仿宋" w:hAnsi="仿宋" w:eastAsia="仿宋" w:cs="Times New Roman"/>
          <w:b w:val="0"/>
          <w:bCs w:val="0"/>
          <w:color w:val="auto"/>
          <w:kern w:val="2"/>
          <w:sz w:val="32"/>
          <w:szCs w:val="32"/>
        </w:rPr>
      </w:pPr>
    </w:p>
    <w:p>
      <w:pPr>
        <w:pStyle w:val="6"/>
        <w:shd w:val="clear" w:color="auto" w:fill="FFFFFF"/>
        <w:adjustRightInd w:val="0"/>
        <w:snapToGrid w:val="0"/>
        <w:spacing w:before="0" w:beforeAutospacing="0" w:after="0" w:afterAutospacing="0" w:line="600" w:lineRule="exact"/>
        <w:ind w:firstLine="640" w:firstLineChars="200"/>
        <w:jc w:val="both"/>
        <w:rPr>
          <w:rFonts w:ascii="仿宋" w:hAnsi="仿宋" w:eastAsia="仿宋" w:cs="Times New Roman"/>
          <w:b w:val="0"/>
          <w:bCs w:val="0"/>
          <w:color w:val="auto"/>
          <w:kern w:val="2"/>
          <w:sz w:val="32"/>
          <w:szCs w:val="32"/>
        </w:rPr>
      </w:pPr>
    </w:p>
    <w:p>
      <w:pPr>
        <w:pStyle w:val="6"/>
        <w:shd w:val="clear" w:color="auto" w:fill="FFFFFF"/>
        <w:adjustRightInd w:val="0"/>
        <w:snapToGrid w:val="0"/>
        <w:spacing w:before="0" w:beforeAutospacing="0" w:after="0" w:afterAutospacing="0" w:line="600" w:lineRule="exact"/>
        <w:ind w:firstLine="640" w:firstLineChars="200"/>
        <w:jc w:val="both"/>
        <w:rPr>
          <w:rFonts w:ascii="仿宋" w:hAnsi="仿宋" w:eastAsia="仿宋" w:cs="Times New Roman"/>
          <w:b w:val="0"/>
          <w:bCs w:val="0"/>
          <w:color w:val="auto"/>
          <w:kern w:val="2"/>
          <w:sz w:val="32"/>
          <w:szCs w:val="32"/>
        </w:rPr>
      </w:pPr>
    </w:p>
    <w:p>
      <w:pPr>
        <w:pStyle w:val="6"/>
        <w:shd w:val="clear" w:color="auto" w:fill="FFFFFF"/>
        <w:adjustRightInd w:val="0"/>
        <w:snapToGrid w:val="0"/>
        <w:spacing w:before="0" w:beforeAutospacing="0" w:after="0" w:afterAutospacing="0" w:line="600" w:lineRule="exact"/>
        <w:ind w:firstLine="640" w:firstLineChars="200"/>
        <w:jc w:val="both"/>
        <w:rPr>
          <w:rFonts w:ascii="仿宋" w:hAnsi="仿宋" w:eastAsia="仿宋" w:cs="Times New Roman"/>
          <w:b w:val="0"/>
          <w:bCs w:val="0"/>
          <w:color w:val="auto"/>
          <w:kern w:val="2"/>
          <w:sz w:val="32"/>
          <w:szCs w:val="32"/>
        </w:rPr>
      </w:pPr>
    </w:p>
    <w:p>
      <w:pPr>
        <w:pStyle w:val="6"/>
        <w:shd w:val="clear" w:color="auto" w:fill="FFFFFF"/>
        <w:adjustRightInd w:val="0"/>
        <w:snapToGrid w:val="0"/>
        <w:spacing w:before="0" w:beforeAutospacing="0" w:after="0" w:afterAutospacing="0" w:line="600" w:lineRule="exact"/>
        <w:ind w:firstLine="640" w:firstLineChars="200"/>
        <w:jc w:val="both"/>
        <w:rPr>
          <w:rFonts w:ascii="仿宋" w:hAnsi="仿宋" w:eastAsia="仿宋" w:cs="Times New Roman"/>
          <w:b w:val="0"/>
          <w:bCs w:val="0"/>
          <w:color w:val="auto"/>
          <w:kern w:val="2"/>
          <w:sz w:val="32"/>
          <w:szCs w:val="32"/>
        </w:rPr>
      </w:pPr>
    </w:p>
    <w:p>
      <w:pPr>
        <w:pStyle w:val="6"/>
        <w:shd w:val="clear" w:color="auto" w:fill="FFFFFF"/>
        <w:adjustRightInd w:val="0"/>
        <w:snapToGrid w:val="0"/>
        <w:spacing w:before="0" w:beforeAutospacing="0" w:after="0" w:afterAutospacing="0" w:line="600" w:lineRule="exact"/>
        <w:ind w:firstLine="640" w:firstLineChars="200"/>
        <w:jc w:val="both"/>
        <w:rPr>
          <w:rFonts w:ascii="仿宋" w:hAnsi="仿宋" w:eastAsia="仿宋" w:cs="Times New Roman"/>
          <w:b w:val="0"/>
          <w:bCs w:val="0"/>
          <w:color w:val="auto"/>
          <w:kern w:val="2"/>
          <w:sz w:val="32"/>
          <w:szCs w:val="32"/>
        </w:rPr>
      </w:pPr>
    </w:p>
    <w:p>
      <w:pPr>
        <w:pStyle w:val="6"/>
        <w:shd w:val="clear" w:color="auto" w:fill="FFFFFF"/>
        <w:adjustRightInd w:val="0"/>
        <w:snapToGrid w:val="0"/>
        <w:spacing w:before="0" w:beforeAutospacing="0" w:after="0" w:afterAutospacing="0" w:line="600" w:lineRule="exact"/>
        <w:ind w:firstLine="640" w:firstLineChars="200"/>
        <w:jc w:val="both"/>
        <w:rPr>
          <w:rFonts w:ascii="仿宋" w:hAnsi="仿宋" w:eastAsia="仿宋" w:cs="Times New Roman"/>
          <w:b w:val="0"/>
          <w:bCs w:val="0"/>
          <w:color w:val="auto"/>
          <w:kern w:val="2"/>
          <w:sz w:val="32"/>
          <w:szCs w:val="32"/>
        </w:rPr>
      </w:pPr>
    </w:p>
    <w:p>
      <w:pPr>
        <w:pStyle w:val="6"/>
        <w:shd w:val="clear" w:color="auto" w:fill="FFFFFF"/>
        <w:adjustRightInd w:val="0"/>
        <w:snapToGrid w:val="0"/>
        <w:spacing w:before="0" w:beforeAutospacing="0" w:after="0" w:afterAutospacing="0" w:line="600" w:lineRule="exact"/>
        <w:ind w:firstLine="640" w:firstLineChars="200"/>
        <w:jc w:val="both"/>
        <w:rPr>
          <w:rFonts w:ascii="仿宋" w:hAnsi="仿宋" w:eastAsia="仿宋" w:cs="Times New Roman"/>
          <w:b w:val="0"/>
          <w:bCs w:val="0"/>
          <w:color w:val="auto"/>
          <w:kern w:val="2"/>
          <w:sz w:val="32"/>
          <w:szCs w:val="32"/>
        </w:rPr>
      </w:pPr>
    </w:p>
    <w:p>
      <w:pPr>
        <w:pStyle w:val="6"/>
        <w:shd w:val="clear" w:color="auto" w:fill="FFFFFF"/>
        <w:adjustRightInd w:val="0"/>
        <w:snapToGrid w:val="0"/>
        <w:spacing w:before="0" w:beforeAutospacing="0" w:after="0" w:afterAutospacing="0" w:line="600" w:lineRule="exact"/>
        <w:ind w:firstLine="640" w:firstLineChars="200"/>
        <w:jc w:val="both"/>
        <w:rPr>
          <w:rFonts w:ascii="仿宋" w:hAnsi="仿宋" w:eastAsia="仿宋" w:cs="Times New Roman"/>
          <w:b w:val="0"/>
          <w:bCs w:val="0"/>
          <w:color w:val="auto"/>
          <w:kern w:val="2"/>
          <w:sz w:val="32"/>
          <w:szCs w:val="32"/>
        </w:rPr>
      </w:pPr>
    </w:p>
    <w:p>
      <w:pPr>
        <w:pStyle w:val="6"/>
        <w:shd w:val="clear" w:color="auto" w:fill="FFFFFF"/>
        <w:adjustRightInd w:val="0"/>
        <w:snapToGrid w:val="0"/>
        <w:spacing w:before="0" w:beforeAutospacing="0" w:after="0" w:afterAutospacing="0" w:line="600" w:lineRule="exact"/>
        <w:ind w:firstLine="640" w:firstLineChars="200"/>
        <w:jc w:val="both"/>
        <w:rPr>
          <w:rFonts w:hint="eastAsia" w:ascii="仿宋" w:hAnsi="仿宋" w:eastAsia="仿宋" w:cs="Times New Roman"/>
          <w:b w:val="0"/>
          <w:bCs w:val="0"/>
          <w:color w:val="auto"/>
          <w:kern w:val="2"/>
          <w:sz w:val="32"/>
          <w:szCs w:val="32"/>
        </w:rPr>
      </w:pPr>
    </w:p>
    <w:p>
      <w:pPr>
        <w:pStyle w:val="6"/>
        <w:shd w:val="clear" w:color="auto" w:fill="FFFFFF"/>
        <w:adjustRightInd w:val="0"/>
        <w:snapToGrid w:val="0"/>
        <w:spacing w:before="0" w:beforeAutospacing="0" w:after="0" w:afterAutospacing="0" w:line="600" w:lineRule="exact"/>
        <w:jc w:val="both"/>
        <w:rPr>
          <w:rFonts w:ascii="仿宋" w:hAnsi="仿宋" w:eastAsia="仿宋" w:cs="Times New Roman"/>
          <w:b w:val="0"/>
          <w:bCs w:val="0"/>
          <w:color w:val="auto"/>
          <w:kern w:val="2"/>
          <w:sz w:val="32"/>
          <w:szCs w:val="32"/>
        </w:rPr>
      </w:pPr>
    </w:p>
    <w:p>
      <w:pPr>
        <w:spacing w:line="580" w:lineRule="exact"/>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附件1：</w:t>
      </w:r>
    </w:p>
    <w:p>
      <w:pPr>
        <w:jc w:val="center"/>
        <w:rPr>
          <w:b w:val="0"/>
          <w:bCs w:val="0"/>
          <w:color w:val="auto"/>
          <w:sz w:val="44"/>
          <w:szCs w:val="44"/>
        </w:rPr>
      </w:pPr>
    </w:p>
    <w:p>
      <w:pPr>
        <w:jc w:val="center"/>
        <w:rPr>
          <w:b w:val="0"/>
          <w:bCs w:val="0"/>
          <w:color w:val="auto"/>
          <w:sz w:val="44"/>
          <w:szCs w:val="44"/>
        </w:rPr>
      </w:pPr>
      <w:r>
        <w:rPr>
          <w:rFonts w:hint="eastAsia"/>
          <w:b w:val="0"/>
          <w:bCs w:val="0"/>
          <w:color w:val="auto"/>
          <w:sz w:val="44"/>
          <w:szCs w:val="44"/>
        </w:rPr>
        <w:t>资助费用明细表</w:t>
      </w:r>
    </w:p>
    <w:tbl>
      <w:tblPr>
        <w:tblStyle w:val="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1832"/>
        <w:gridCol w:w="1386"/>
        <w:gridCol w:w="124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b w:val="0"/>
                <w:bCs w:val="0"/>
                <w:color w:val="auto"/>
              </w:rPr>
            </w:pPr>
            <w:r>
              <w:rPr>
                <w:rFonts w:hint="eastAsia"/>
                <w:b w:val="0"/>
                <w:bCs w:val="0"/>
                <w:color w:val="auto"/>
              </w:rPr>
              <w:t>序号</w:t>
            </w:r>
          </w:p>
        </w:tc>
        <w:tc>
          <w:tcPr>
            <w:tcW w:w="1620" w:type="dxa"/>
          </w:tcPr>
          <w:p>
            <w:pPr>
              <w:jc w:val="center"/>
              <w:rPr>
                <w:b w:val="0"/>
                <w:bCs w:val="0"/>
                <w:color w:val="auto"/>
              </w:rPr>
            </w:pPr>
            <w:r>
              <w:rPr>
                <w:rFonts w:hint="eastAsia"/>
                <w:b w:val="0"/>
                <w:bCs w:val="0"/>
                <w:color w:val="auto"/>
              </w:rPr>
              <w:t>费用项目</w:t>
            </w:r>
          </w:p>
        </w:tc>
        <w:tc>
          <w:tcPr>
            <w:tcW w:w="1832" w:type="dxa"/>
          </w:tcPr>
          <w:p>
            <w:pPr>
              <w:jc w:val="center"/>
              <w:rPr>
                <w:b w:val="0"/>
                <w:bCs w:val="0"/>
                <w:color w:val="auto"/>
              </w:rPr>
            </w:pPr>
            <w:r>
              <w:rPr>
                <w:rFonts w:hint="eastAsia"/>
                <w:b w:val="0"/>
                <w:bCs w:val="0"/>
                <w:color w:val="auto"/>
              </w:rPr>
              <w:t>费用明细</w:t>
            </w:r>
          </w:p>
        </w:tc>
        <w:tc>
          <w:tcPr>
            <w:tcW w:w="1386" w:type="dxa"/>
          </w:tcPr>
          <w:p>
            <w:pPr>
              <w:jc w:val="center"/>
              <w:rPr>
                <w:rFonts w:asciiTheme="majorHAnsi" w:hAnsiTheme="majorHAnsi" w:cstheme="majorBidi"/>
                <w:b w:val="0"/>
                <w:bCs w:val="0"/>
                <w:color w:val="auto"/>
                <w:sz w:val="32"/>
              </w:rPr>
            </w:pPr>
            <w:r>
              <w:rPr>
                <w:rFonts w:hint="eastAsia"/>
                <w:b w:val="0"/>
                <w:bCs w:val="0"/>
                <w:color w:val="auto"/>
              </w:rPr>
              <w:t>发票时间</w:t>
            </w:r>
          </w:p>
        </w:tc>
        <w:tc>
          <w:tcPr>
            <w:tcW w:w="1246" w:type="dxa"/>
          </w:tcPr>
          <w:p>
            <w:pPr>
              <w:jc w:val="center"/>
              <w:rPr>
                <w:rFonts w:asciiTheme="majorHAnsi" w:hAnsiTheme="majorHAnsi" w:cstheme="majorBidi"/>
                <w:b w:val="0"/>
                <w:bCs w:val="0"/>
                <w:color w:val="auto"/>
                <w:sz w:val="32"/>
              </w:rPr>
            </w:pPr>
            <w:r>
              <w:rPr>
                <w:rFonts w:hint="eastAsia"/>
                <w:b w:val="0"/>
                <w:bCs w:val="0"/>
                <w:color w:val="auto"/>
              </w:rPr>
              <w:t>发票号</w:t>
            </w:r>
          </w:p>
        </w:tc>
        <w:tc>
          <w:tcPr>
            <w:tcW w:w="2127" w:type="dxa"/>
          </w:tcPr>
          <w:p>
            <w:pPr>
              <w:jc w:val="center"/>
              <w:rPr>
                <w:rFonts w:asciiTheme="majorHAnsi" w:hAnsiTheme="majorHAnsi" w:cstheme="majorBidi"/>
                <w:b w:val="0"/>
                <w:bCs w:val="0"/>
                <w:color w:val="auto"/>
                <w:sz w:val="32"/>
              </w:rPr>
            </w:pPr>
            <w:r>
              <w:rPr>
                <w:rFonts w:hint="eastAsia"/>
                <w:b w:val="0"/>
                <w:bCs w:val="0"/>
                <w:color w:val="auto"/>
              </w:rPr>
              <w:t>发票金额（人民币元）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center"/>
              <w:rPr>
                <w:b w:val="0"/>
                <w:bCs w:val="0"/>
                <w:color w:val="auto"/>
              </w:rPr>
            </w:pPr>
            <w:r>
              <w:rPr>
                <w:rFonts w:hint="eastAsia"/>
                <w:b w:val="0"/>
                <w:bCs w:val="0"/>
                <w:color w:val="auto"/>
              </w:rPr>
              <w:t>1</w:t>
            </w:r>
          </w:p>
        </w:tc>
        <w:tc>
          <w:tcPr>
            <w:tcW w:w="1620" w:type="dxa"/>
            <w:vAlign w:val="center"/>
          </w:tcPr>
          <w:p>
            <w:pPr>
              <w:jc w:val="center"/>
              <w:rPr>
                <w:b w:val="0"/>
                <w:bCs w:val="0"/>
                <w:color w:val="auto"/>
              </w:rPr>
            </w:pPr>
            <w:r>
              <w:rPr>
                <w:rFonts w:hint="eastAsia"/>
                <w:b w:val="0"/>
                <w:bCs w:val="0"/>
                <w:color w:val="auto"/>
              </w:rPr>
              <w:t>**项目</w:t>
            </w:r>
          </w:p>
        </w:tc>
        <w:tc>
          <w:tcPr>
            <w:tcW w:w="1832" w:type="dxa"/>
            <w:vAlign w:val="center"/>
          </w:tcPr>
          <w:p>
            <w:pPr>
              <w:jc w:val="center"/>
              <w:rPr>
                <w:b w:val="0"/>
                <w:bCs w:val="0"/>
                <w:color w:val="auto"/>
              </w:rPr>
            </w:pPr>
            <w:r>
              <w:rPr>
                <w:rFonts w:hint="eastAsia"/>
                <w:b w:val="0"/>
                <w:bCs w:val="0"/>
                <w:color w:val="auto"/>
              </w:rPr>
              <w:t>****</w:t>
            </w:r>
          </w:p>
        </w:tc>
        <w:tc>
          <w:tcPr>
            <w:tcW w:w="1386" w:type="dxa"/>
            <w:vAlign w:val="center"/>
          </w:tcPr>
          <w:p>
            <w:pPr>
              <w:jc w:val="center"/>
              <w:rPr>
                <w:b w:val="0"/>
                <w:bCs w:val="0"/>
                <w:color w:val="auto"/>
              </w:rPr>
            </w:pPr>
            <w:r>
              <w:rPr>
                <w:rFonts w:hint="eastAsia"/>
                <w:b w:val="0"/>
                <w:bCs w:val="0"/>
                <w:color w:val="auto"/>
              </w:rPr>
              <w:t>****</w:t>
            </w:r>
          </w:p>
        </w:tc>
        <w:tc>
          <w:tcPr>
            <w:tcW w:w="1246" w:type="dxa"/>
            <w:vAlign w:val="center"/>
          </w:tcPr>
          <w:p>
            <w:pPr>
              <w:jc w:val="center"/>
              <w:rPr>
                <w:b w:val="0"/>
                <w:bCs w:val="0"/>
                <w:color w:val="auto"/>
              </w:rPr>
            </w:pPr>
            <w:r>
              <w:rPr>
                <w:rFonts w:hint="eastAsia"/>
                <w:b w:val="0"/>
                <w:bCs w:val="0"/>
                <w:color w:val="auto"/>
              </w:rPr>
              <w:t>****</w:t>
            </w:r>
          </w:p>
        </w:tc>
        <w:tc>
          <w:tcPr>
            <w:tcW w:w="2127" w:type="dxa"/>
            <w:vAlign w:val="center"/>
          </w:tcPr>
          <w:p>
            <w:pPr>
              <w:jc w:val="center"/>
              <w:rPr>
                <w:b w:val="0"/>
                <w:bCs w:val="0"/>
                <w:color w:val="auto"/>
              </w:rPr>
            </w:pPr>
            <w:r>
              <w:rPr>
                <w:rFonts w:hint="eastAsia"/>
                <w:b w:val="0"/>
                <w:bCs w:val="0"/>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center"/>
              <w:rPr>
                <w:b w:val="0"/>
                <w:bCs w:val="0"/>
                <w:color w:val="auto"/>
              </w:rPr>
            </w:pPr>
            <w:r>
              <w:rPr>
                <w:rFonts w:hint="eastAsia"/>
                <w:b w:val="0"/>
                <w:bCs w:val="0"/>
                <w:color w:val="auto"/>
              </w:rPr>
              <w:t>2</w:t>
            </w:r>
          </w:p>
        </w:tc>
        <w:tc>
          <w:tcPr>
            <w:tcW w:w="1620" w:type="dxa"/>
            <w:vAlign w:val="center"/>
          </w:tcPr>
          <w:p>
            <w:pPr>
              <w:jc w:val="center"/>
              <w:rPr>
                <w:b w:val="0"/>
                <w:bCs w:val="0"/>
                <w:color w:val="auto"/>
              </w:rPr>
            </w:pPr>
            <w:r>
              <w:rPr>
                <w:rFonts w:hint="eastAsia"/>
                <w:b w:val="0"/>
                <w:bCs w:val="0"/>
                <w:color w:val="auto"/>
              </w:rPr>
              <w:t>**项目</w:t>
            </w:r>
          </w:p>
        </w:tc>
        <w:tc>
          <w:tcPr>
            <w:tcW w:w="1832" w:type="dxa"/>
            <w:vAlign w:val="center"/>
          </w:tcPr>
          <w:p>
            <w:pPr>
              <w:jc w:val="center"/>
              <w:rPr>
                <w:b w:val="0"/>
                <w:bCs w:val="0"/>
                <w:color w:val="auto"/>
              </w:rPr>
            </w:pPr>
            <w:r>
              <w:rPr>
                <w:rFonts w:hint="eastAsia"/>
                <w:b w:val="0"/>
                <w:bCs w:val="0"/>
                <w:color w:val="auto"/>
              </w:rPr>
              <w:t>****</w:t>
            </w:r>
          </w:p>
        </w:tc>
        <w:tc>
          <w:tcPr>
            <w:tcW w:w="1386" w:type="dxa"/>
            <w:vAlign w:val="center"/>
          </w:tcPr>
          <w:p>
            <w:pPr>
              <w:jc w:val="center"/>
              <w:rPr>
                <w:b w:val="0"/>
                <w:bCs w:val="0"/>
                <w:color w:val="auto"/>
              </w:rPr>
            </w:pPr>
            <w:r>
              <w:rPr>
                <w:rFonts w:hint="eastAsia"/>
                <w:b w:val="0"/>
                <w:bCs w:val="0"/>
                <w:color w:val="auto"/>
              </w:rPr>
              <w:t>****</w:t>
            </w:r>
          </w:p>
        </w:tc>
        <w:tc>
          <w:tcPr>
            <w:tcW w:w="1246" w:type="dxa"/>
            <w:vAlign w:val="center"/>
          </w:tcPr>
          <w:p>
            <w:pPr>
              <w:jc w:val="center"/>
              <w:rPr>
                <w:b w:val="0"/>
                <w:bCs w:val="0"/>
                <w:color w:val="auto"/>
              </w:rPr>
            </w:pPr>
            <w:r>
              <w:rPr>
                <w:rFonts w:hint="eastAsia"/>
                <w:b w:val="0"/>
                <w:bCs w:val="0"/>
                <w:color w:val="auto"/>
              </w:rPr>
              <w:t>****</w:t>
            </w:r>
          </w:p>
        </w:tc>
        <w:tc>
          <w:tcPr>
            <w:tcW w:w="2127" w:type="dxa"/>
            <w:vAlign w:val="center"/>
          </w:tcPr>
          <w:p>
            <w:pPr>
              <w:jc w:val="center"/>
              <w:rPr>
                <w:b w:val="0"/>
                <w:bCs w:val="0"/>
                <w:color w:val="auto"/>
              </w:rPr>
            </w:pPr>
            <w:r>
              <w:rPr>
                <w:rFonts w:hint="eastAsia"/>
                <w:b w:val="0"/>
                <w:bCs w:val="0"/>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center"/>
              <w:rPr>
                <w:b w:val="0"/>
                <w:bCs w:val="0"/>
                <w:color w:val="auto"/>
              </w:rPr>
            </w:pPr>
            <w:r>
              <w:rPr>
                <w:rFonts w:hint="eastAsia"/>
                <w:b w:val="0"/>
                <w:bCs w:val="0"/>
                <w:color w:val="auto"/>
              </w:rPr>
              <w:t>3</w:t>
            </w:r>
          </w:p>
        </w:tc>
        <w:tc>
          <w:tcPr>
            <w:tcW w:w="1620" w:type="dxa"/>
            <w:vAlign w:val="center"/>
          </w:tcPr>
          <w:p>
            <w:pPr>
              <w:jc w:val="center"/>
              <w:rPr>
                <w:b w:val="0"/>
                <w:bCs w:val="0"/>
                <w:color w:val="auto"/>
              </w:rPr>
            </w:pPr>
            <w:r>
              <w:rPr>
                <w:rFonts w:hint="eastAsia"/>
                <w:b w:val="0"/>
                <w:bCs w:val="0"/>
                <w:color w:val="auto"/>
              </w:rPr>
              <w:t>**项目</w:t>
            </w:r>
          </w:p>
        </w:tc>
        <w:tc>
          <w:tcPr>
            <w:tcW w:w="1832" w:type="dxa"/>
            <w:vAlign w:val="center"/>
          </w:tcPr>
          <w:p>
            <w:pPr>
              <w:jc w:val="center"/>
              <w:rPr>
                <w:b w:val="0"/>
                <w:bCs w:val="0"/>
                <w:color w:val="auto"/>
              </w:rPr>
            </w:pPr>
            <w:r>
              <w:rPr>
                <w:rFonts w:hint="eastAsia"/>
                <w:b w:val="0"/>
                <w:bCs w:val="0"/>
                <w:color w:val="auto"/>
              </w:rPr>
              <w:t>****</w:t>
            </w:r>
          </w:p>
        </w:tc>
        <w:tc>
          <w:tcPr>
            <w:tcW w:w="1386" w:type="dxa"/>
            <w:vAlign w:val="center"/>
          </w:tcPr>
          <w:p>
            <w:pPr>
              <w:jc w:val="center"/>
              <w:rPr>
                <w:b w:val="0"/>
                <w:bCs w:val="0"/>
                <w:color w:val="auto"/>
              </w:rPr>
            </w:pPr>
            <w:r>
              <w:rPr>
                <w:rFonts w:hint="eastAsia"/>
                <w:b w:val="0"/>
                <w:bCs w:val="0"/>
                <w:color w:val="auto"/>
              </w:rPr>
              <w:t>****</w:t>
            </w:r>
          </w:p>
        </w:tc>
        <w:tc>
          <w:tcPr>
            <w:tcW w:w="1246" w:type="dxa"/>
            <w:vAlign w:val="center"/>
          </w:tcPr>
          <w:p>
            <w:pPr>
              <w:jc w:val="center"/>
              <w:rPr>
                <w:b w:val="0"/>
                <w:bCs w:val="0"/>
                <w:color w:val="auto"/>
              </w:rPr>
            </w:pPr>
            <w:r>
              <w:rPr>
                <w:rFonts w:hint="eastAsia"/>
                <w:b w:val="0"/>
                <w:bCs w:val="0"/>
                <w:color w:val="auto"/>
              </w:rPr>
              <w:t>****</w:t>
            </w:r>
          </w:p>
        </w:tc>
        <w:tc>
          <w:tcPr>
            <w:tcW w:w="2127" w:type="dxa"/>
            <w:vAlign w:val="center"/>
          </w:tcPr>
          <w:p>
            <w:pPr>
              <w:jc w:val="center"/>
              <w:rPr>
                <w:b w:val="0"/>
                <w:bCs w:val="0"/>
                <w:color w:val="auto"/>
              </w:rPr>
            </w:pPr>
            <w:r>
              <w:rPr>
                <w:rFonts w:hint="eastAsia"/>
                <w:b w:val="0"/>
                <w:bCs w:val="0"/>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b w:val="0"/>
                <w:bCs w:val="0"/>
                <w:color w:val="auto"/>
              </w:rPr>
            </w:pPr>
            <w:r>
              <w:rPr>
                <w:b w:val="0"/>
                <w:bCs w:val="0"/>
                <w:color w:val="auto"/>
              </w:rPr>
              <w:t>…</w:t>
            </w:r>
          </w:p>
        </w:tc>
        <w:tc>
          <w:tcPr>
            <w:tcW w:w="1620" w:type="dxa"/>
          </w:tcPr>
          <w:p>
            <w:pPr>
              <w:jc w:val="center"/>
              <w:rPr>
                <w:b w:val="0"/>
                <w:bCs w:val="0"/>
                <w:color w:val="auto"/>
              </w:rPr>
            </w:pPr>
            <w:r>
              <w:rPr>
                <w:b w:val="0"/>
                <w:bCs w:val="0"/>
                <w:color w:val="auto"/>
              </w:rPr>
              <w:t>…</w:t>
            </w:r>
          </w:p>
        </w:tc>
        <w:tc>
          <w:tcPr>
            <w:tcW w:w="1832" w:type="dxa"/>
          </w:tcPr>
          <w:p>
            <w:pPr>
              <w:jc w:val="center"/>
              <w:rPr>
                <w:b w:val="0"/>
                <w:bCs w:val="0"/>
                <w:color w:val="auto"/>
              </w:rPr>
            </w:pPr>
            <w:r>
              <w:rPr>
                <w:b w:val="0"/>
                <w:bCs w:val="0"/>
                <w:color w:val="auto"/>
              </w:rPr>
              <w:t>…</w:t>
            </w:r>
          </w:p>
        </w:tc>
        <w:tc>
          <w:tcPr>
            <w:tcW w:w="1386" w:type="dxa"/>
          </w:tcPr>
          <w:p>
            <w:pPr>
              <w:jc w:val="center"/>
              <w:rPr>
                <w:b w:val="0"/>
                <w:bCs w:val="0"/>
                <w:color w:val="auto"/>
              </w:rPr>
            </w:pPr>
            <w:r>
              <w:rPr>
                <w:b w:val="0"/>
                <w:bCs w:val="0"/>
                <w:color w:val="auto"/>
              </w:rPr>
              <w:t>…</w:t>
            </w:r>
          </w:p>
        </w:tc>
        <w:tc>
          <w:tcPr>
            <w:tcW w:w="1246" w:type="dxa"/>
          </w:tcPr>
          <w:p>
            <w:pPr>
              <w:jc w:val="center"/>
              <w:rPr>
                <w:b w:val="0"/>
                <w:bCs w:val="0"/>
                <w:color w:val="auto"/>
              </w:rPr>
            </w:pPr>
            <w:r>
              <w:rPr>
                <w:b w:val="0"/>
                <w:bCs w:val="0"/>
                <w:color w:val="auto"/>
              </w:rPr>
              <w:t>…</w:t>
            </w:r>
          </w:p>
        </w:tc>
        <w:tc>
          <w:tcPr>
            <w:tcW w:w="2127" w:type="dxa"/>
          </w:tcPr>
          <w:p>
            <w:pPr>
              <w:jc w:val="center"/>
              <w:rPr>
                <w:b w:val="0"/>
                <w:bCs w:val="0"/>
                <w:color w:val="auto"/>
              </w:rPr>
            </w:pPr>
            <w:r>
              <w:rPr>
                <w:b w:val="0"/>
                <w:bCs w:val="0"/>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b w:val="0"/>
                <w:bCs w:val="0"/>
                <w:color w:val="auto"/>
              </w:rPr>
            </w:pPr>
          </w:p>
        </w:tc>
        <w:tc>
          <w:tcPr>
            <w:tcW w:w="1620" w:type="dxa"/>
          </w:tcPr>
          <w:p>
            <w:pPr>
              <w:jc w:val="center"/>
              <w:rPr>
                <w:b w:val="0"/>
                <w:bCs w:val="0"/>
                <w:color w:val="auto"/>
              </w:rPr>
            </w:pPr>
          </w:p>
        </w:tc>
        <w:tc>
          <w:tcPr>
            <w:tcW w:w="1832" w:type="dxa"/>
          </w:tcPr>
          <w:p>
            <w:pPr>
              <w:jc w:val="center"/>
              <w:rPr>
                <w:b w:val="0"/>
                <w:bCs w:val="0"/>
                <w:color w:val="auto"/>
              </w:rPr>
            </w:pPr>
          </w:p>
        </w:tc>
        <w:tc>
          <w:tcPr>
            <w:tcW w:w="1386" w:type="dxa"/>
          </w:tcPr>
          <w:p>
            <w:pPr>
              <w:jc w:val="center"/>
              <w:rPr>
                <w:b w:val="0"/>
                <w:bCs w:val="0"/>
                <w:color w:val="auto"/>
              </w:rPr>
            </w:pPr>
          </w:p>
        </w:tc>
        <w:tc>
          <w:tcPr>
            <w:tcW w:w="1246" w:type="dxa"/>
          </w:tcPr>
          <w:p>
            <w:pPr>
              <w:jc w:val="center"/>
              <w:rPr>
                <w:b w:val="0"/>
                <w:bCs w:val="0"/>
                <w:color w:val="auto"/>
              </w:rPr>
            </w:pPr>
          </w:p>
        </w:tc>
        <w:tc>
          <w:tcPr>
            <w:tcW w:w="2127" w:type="dxa"/>
          </w:tcPr>
          <w:p>
            <w:pPr>
              <w:jc w:val="cente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b w:val="0"/>
                <w:bCs w:val="0"/>
                <w:color w:val="auto"/>
              </w:rPr>
            </w:pPr>
          </w:p>
        </w:tc>
        <w:tc>
          <w:tcPr>
            <w:tcW w:w="1620" w:type="dxa"/>
          </w:tcPr>
          <w:p>
            <w:pPr>
              <w:jc w:val="center"/>
              <w:rPr>
                <w:b w:val="0"/>
                <w:bCs w:val="0"/>
                <w:color w:val="auto"/>
              </w:rPr>
            </w:pPr>
          </w:p>
        </w:tc>
        <w:tc>
          <w:tcPr>
            <w:tcW w:w="1832" w:type="dxa"/>
          </w:tcPr>
          <w:p>
            <w:pPr>
              <w:jc w:val="center"/>
              <w:rPr>
                <w:b w:val="0"/>
                <w:bCs w:val="0"/>
                <w:color w:val="auto"/>
              </w:rPr>
            </w:pPr>
          </w:p>
        </w:tc>
        <w:tc>
          <w:tcPr>
            <w:tcW w:w="1386" w:type="dxa"/>
          </w:tcPr>
          <w:p>
            <w:pPr>
              <w:jc w:val="center"/>
              <w:rPr>
                <w:b w:val="0"/>
                <w:bCs w:val="0"/>
                <w:color w:val="auto"/>
              </w:rPr>
            </w:pPr>
          </w:p>
        </w:tc>
        <w:tc>
          <w:tcPr>
            <w:tcW w:w="1246" w:type="dxa"/>
          </w:tcPr>
          <w:p>
            <w:pPr>
              <w:jc w:val="center"/>
              <w:rPr>
                <w:b w:val="0"/>
                <w:bCs w:val="0"/>
                <w:color w:val="auto"/>
              </w:rPr>
            </w:pPr>
          </w:p>
        </w:tc>
        <w:tc>
          <w:tcPr>
            <w:tcW w:w="2127" w:type="dxa"/>
          </w:tcPr>
          <w:p>
            <w:pPr>
              <w:jc w:val="cente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b w:val="0"/>
                <w:bCs w:val="0"/>
                <w:color w:val="auto"/>
              </w:rPr>
            </w:pPr>
          </w:p>
        </w:tc>
        <w:tc>
          <w:tcPr>
            <w:tcW w:w="1620" w:type="dxa"/>
          </w:tcPr>
          <w:p>
            <w:pPr>
              <w:jc w:val="center"/>
              <w:rPr>
                <w:b w:val="0"/>
                <w:bCs w:val="0"/>
                <w:color w:val="auto"/>
              </w:rPr>
            </w:pPr>
          </w:p>
        </w:tc>
        <w:tc>
          <w:tcPr>
            <w:tcW w:w="1832" w:type="dxa"/>
          </w:tcPr>
          <w:p>
            <w:pPr>
              <w:jc w:val="center"/>
              <w:rPr>
                <w:b w:val="0"/>
                <w:bCs w:val="0"/>
                <w:color w:val="auto"/>
              </w:rPr>
            </w:pPr>
          </w:p>
        </w:tc>
        <w:tc>
          <w:tcPr>
            <w:tcW w:w="1386" w:type="dxa"/>
          </w:tcPr>
          <w:p>
            <w:pPr>
              <w:jc w:val="center"/>
              <w:rPr>
                <w:b w:val="0"/>
                <w:bCs w:val="0"/>
                <w:color w:val="auto"/>
              </w:rPr>
            </w:pPr>
          </w:p>
        </w:tc>
        <w:tc>
          <w:tcPr>
            <w:tcW w:w="1246" w:type="dxa"/>
          </w:tcPr>
          <w:p>
            <w:pPr>
              <w:jc w:val="center"/>
              <w:rPr>
                <w:b w:val="0"/>
                <w:bCs w:val="0"/>
                <w:color w:val="auto"/>
              </w:rPr>
            </w:pPr>
          </w:p>
        </w:tc>
        <w:tc>
          <w:tcPr>
            <w:tcW w:w="2127" w:type="dxa"/>
          </w:tcPr>
          <w:p>
            <w:pPr>
              <w:jc w:val="cente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b w:val="0"/>
                <w:bCs w:val="0"/>
                <w:color w:val="auto"/>
              </w:rPr>
            </w:pPr>
          </w:p>
        </w:tc>
        <w:tc>
          <w:tcPr>
            <w:tcW w:w="1620" w:type="dxa"/>
          </w:tcPr>
          <w:p>
            <w:pPr>
              <w:jc w:val="center"/>
              <w:rPr>
                <w:b w:val="0"/>
                <w:bCs w:val="0"/>
                <w:color w:val="auto"/>
              </w:rPr>
            </w:pPr>
          </w:p>
        </w:tc>
        <w:tc>
          <w:tcPr>
            <w:tcW w:w="1832" w:type="dxa"/>
          </w:tcPr>
          <w:p>
            <w:pPr>
              <w:jc w:val="center"/>
              <w:rPr>
                <w:b w:val="0"/>
                <w:bCs w:val="0"/>
                <w:color w:val="auto"/>
              </w:rPr>
            </w:pPr>
          </w:p>
        </w:tc>
        <w:tc>
          <w:tcPr>
            <w:tcW w:w="1386" w:type="dxa"/>
          </w:tcPr>
          <w:p>
            <w:pPr>
              <w:jc w:val="center"/>
              <w:rPr>
                <w:b w:val="0"/>
                <w:bCs w:val="0"/>
                <w:color w:val="auto"/>
              </w:rPr>
            </w:pPr>
          </w:p>
        </w:tc>
        <w:tc>
          <w:tcPr>
            <w:tcW w:w="1246" w:type="dxa"/>
          </w:tcPr>
          <w:p>
            <w:pPr>
              <w:jc w:val="center"/>
              <w:rPr>
                <w:b w:val="0"/>
                <w:bCs w:val="0"/>
                <w:color w:val="auto"/>
              </w:rPr>
            </w:pPr>
          </w:p>
        </w:tc>
        <w:tc>
          <w:tcPr>
            <w:tcW w:w="2127" w:type="dxa"/>
          </w:tcPr>
          <w:p>
            <w:pPr>
              <w:jc w:val="cente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b w:val="0"/>
                <w:bCs w:val="0"/>
                <w:color w:val="auto"/>
              </w:rPr>
            </w:pPr>
          </w:p>
        </w:tc>
        <w:tc>
          <w:tcPr>
            <w:tcW w:w="1620" w:type="dxa"/>
          </w:tcPr>
          <w:p>
            <w:pPr>
              <w:jc w:val="center"/>
              <w:rPr>
                <w:b w:val="0"/>
                <w:bCs w:val="0"/>
                <w:color w:val="auto"/>
              </w:rPr>
            </w:pPr>
          </w:p>
        </w:tc>
        <w:tc>
          <w:tcPr>
            <w:tcW w:w="1832" w:type="dxa"/>
          </w:tcPr>
          <w:p>
            <w:pPr>
              <w:jc w:val="center"/>
              <w:rPr>
                <w:b w:val="0"/>
                <w:bCs w:val="0"/>
                <w:color w:val="auto"/>
              </w:rPr>
            </w:pPr>
          </w:p>
        </w:tc>
        <w:tc>
          <w:tcPr>
            <w:tcW w:w="1386" w:type="dxa"/>
          </w:tcPr>
          <w:p>
            <w:pPr>
              <w:jc w:val="center"/>
              <w:rPr>
                <w:b w:val="0"/>
                <w:bCs w:val="0"/>
                <w:color w:val="auto"/>
              </w:rPr>
            </w:pPr>
          </w:p>
        </w:tc>
        <w:tc>
          <w:tcPr>
            <w:tcW w:w="1246" w:type="dxa"/>
          </w:tcPr>
          <w:p>
            <w:pPr>
              <w:jc w:val="center"/>
              <w:rPr>
                <w:b w:val="0"/>
                <w:bCs w:val="0"/>
                <w:color w:val="auto"/>
              </w:rPr>
            </w:pPr>
          </w:p>
        </w:tc>
        <w:tc>
          <w:tcPr>
            <w:tcW w:w="2127" w:type="dxa"/>
          </w:tcPr>
          <w:p>
            <w:pPr>
              <w:jc w:val="cente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b w:val="0"/>
                <w:bCs w:val="0"/>
                <w:color w:val="auto"/>
              </w:rPr>
            </w:pPr>
          </w:p>
        </w:tc>
        <w:tc>
          <w:tcPr>
            <w:tcW w:w="1620" w:type="dxa"/>
          </w:tcPr>
          <w:p>
            <w:pPr>
              <w:jc w:val="center"/>
              <w:rPr>
                <w:b w:val="0"/>
                <w:bCs w:val="0"/>
                <w:color w:val="auto"/>
              </w:rPr>
            </w:pPr>
          </w:p>
        </w:tc>
        <w:tc>
          <w:tcPr>
            <w:tcW w:w="1832" w:type="dxa"/>
          </w:tcPr>
          <w:p>
            <w:pPr>
              <w:jc w:val="center"/>
              <w:rPr>
                <w:b w:val="0"/>
                <w:bCs w:val="0"/>
                <w:color w:val="auto"/>
              </w:rPr>
            </w:pPr>
          </w:p>
        </w:tc>
        <w:tc>
          <w:tcPr>
            <w:tcW w:w="1386" w:type="dxa"/>
          </w:tcPr>
          <w:p>
            <w:pPr>
              <w:jc w:val="center"/>
              <w:rPr>
                <w:b w:val="0"/>
                <w:bCs w:val="0"/>
                <w:color w:val="auto"/>
              </w:rPr>
            </w:pPr>
          </w:p>
        </w:tc>
        <w:tc>
          <w:tcPr>
            <w:tcW w:w="1246" w:type="dxa"/>
          </w:tcPr>
          <w:p>
            <w:pPr>
              <w:jc w:val="center"/>
              <w:rPr>
                <w:b w:val="0"/>
                <w:bCs w:val="0"/>
                <w:color w:val="auto"/>
              </w:rPr>
            </w:pPr>
          </w:p>
        </w:tc>
        <w:tc>
          <w:tcPr>
            <w:tcW w:w="2127" w:type="dxa"/>
          </w:tcPr>
          <w:p>
            <w:pPr>
              <w:jc w:val="cente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b w:val="0"/>
                <w:bCs w:val="0"/>
                <w:color w:val="auto"/>
              </w:rPr>
            </w:pPr>
          </w:p>
        </w:tc>
        <w:tc>
          <w:tcPr>
            <w:tcW w:w="1620" w:type="dxa"/>
          </w:tcPr>
          <w:p>
            <w:pPr>
              <w:jc w:val="center"/>
              <w:rPr>
                <w:b w:val="0"/>
                <w:bCs w:val="0"/>
                <w:color w:val="auto"/>
              </w:rPr>
            </w:pPr>
          </w:p>
        </w:tc>
        <w:tc>
          <w:tcPr>
            <w:tcW w:w="1832" w:type="dxa"/>
          </w:tcPr>
          <w:p>
            <w:pPr>
              <w:jc w:val="center"/>
              <w:rPr>
                <w:b w:val="0"/>
                <w:bCs w:val="0"/>
                <w:color w:val="auto"/>
              </w:rPr>
            </w:pPr>
          </w:p>
        </w:tc>
        <w:tc>
          <w:tcPr>
            <w:tcW w:w="1386" w:type="dxa"/>
          </w:tcPr>
          <w:p>
            <w:pPr>
              <w:jc w:val="center"/>
              <w:rPr>
                <w:b w:val="0"/>
                <w:bCs w:val="0"/>
                <w:color w:val="auto"/>
              </w:rPr>
            </w:pPr>
          </w:p>
        </w:tc>
        <w:tc>
          <w:tcPr>
            <w:tcW w:w="1246" w:type="dxa"/>
          </w:tcPr>
          <w:p>
            <w:pPr>
              <w:jc w:val="center"/>
              <w:rPr>
                <w:b w:val="0"/>
                <w:bCs w:val="0"/>
                <w:color w:val="auto"/>
              </w:rPr>
            </w:pPr>
          </w:p>
        </w:tc>
        <w:tc>
          <w:tcPr>
            <w:tcW w:w="2127" w:type="dxa"/>
          </w:tcPr>
          <w:p>
            <w:pPr>
              <w:jc w:val="cente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b w:val="0"/>
                <w:bCs w:val="0"/>
                <w:color w:val="auto"/>
              </w:rPr>
            </w:pPr>
          </w:p>
        </w:tc>
        <w:tc>
          <w:tcPr>
            <w:tcW w:w="1620" w:type="dxa"/>
          </w:tcPr>
          <w:p>
            <w:pPr>
              <w:jc w:val="center"/>
              <w:rPr>
                <w:b w:val="0"/>
                <w:bCs w:val="0"/>
                <w:color w:val="auto"/>
              </w:rPr>
            </w:pPr>
          </w:p>
        </w:tc>
        <w:tc>
          <w:tcPr>
            <w:tcW w:w="1832" w:type="dxa"/>
          </w:tcPr>
          <w:p>
            <w:pPr>
              <w:jc w:val="center"/>
              <w:rPr>
                <w:b w:val="0"/>
                <w:bCs w:val="0"/>
                <w:color w:val="auto"/>
              </w:rPr>
            </w:pPr>
          </w:p>
        </w:tc>
        <w:tc>
          <w:tcPr>
            <w:tcW w:w="1386" w:type="dxa"/>
          </w:tcPr>
          <w:p>
            <w:pPr>
              <w:jc w:val="center"/>
              <w:rPr>
                <w:b w:val="0"/>
                <w:bCs w:val="0"/>
                <w:color w:val="auto"/>
              </w:rPr>
            </w:pPr>
          </w:p>
        </w:tc>
        <w:tc>
          <w:tcPr>
            <w:tcW w:w="1246" w:type="dxa"/>
          </w:tcPr>
          <w:p>
            <w:pPr>
              <w:jc w:val="center"/>
              <w:rPr>
                <w:b w:val="0"/>
                <w:bCs w:val="0"/>
                <w:color w:val="auto"/>
              </w:rPr>
            </w:pPr>
          </w:p>
        </w:tc>
        <w:tc>
          <w:tcPr>
            <w:tcW w:w="2127" w:type="dxa"/>
          </w:tcPr>
          <w:p>
            <w:pPr>
              <w:jc w:val="cente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b w:val="0"/>
                <w:bCs w:val="0"/>
                <w:color w:val="auto"/>
              </w:rPr>
            </w:pPr>
          </w:p>
        </w:tc>
        <w:tc>
          <w:tcPr>
            <w:tcW w:w="1620" w:type="dxa"/>
          </w:tcPr>
          <w:p>
            <w:pPr>
              <w:jc w:val="center"/>
              <w:rPr>
                <w:b w:val="0"/>
                <w:bCs w:val="0"/>
                <w:color w:val="auto"/>
              </w:rPr>
            </w:pPr>
          </w:p>
        </w:tc>
        <w:tc>
          <w:tcPr>
            <w:tcW w:w="1832" w:type="dxa"/>
          </w:tcPr>
          <w:p>
            <w:pPr>
              <w:jc w:val="center"/>
              <w:rPr>
                <w:b w:val="0"/>
                <w:bCs w:val="0"/>
                <w:color w:val="auto"/>
              </w:rPr>
            </w:pPr>
          </w:p>
        </w:tc>
        <w:tc>
          <w:tcPr>
            <w:tcW w:w="1386" w:type="dxa"/>
          </w:tcPr>
          <w:p>
            <w:pPr>
              <w:jc w:val="center"/>
              <w:rPr>
                <w:b w:val="0"/>
                <w:bCs w:val="0"/>
                <w:color w:val="auto"/>
              </w:rPr>
            </w:pPr>
          </w:p>
        </w:tc>
        <w:tc>
          <w:tcPr>
            <w:tcW w:w="1246" w:type="dxa"/>
          </w:tcPr>
          <w:p>
            <w:pPr>
              <w:jc w:val="center"/>
              <w:rPr>
                <w:b w:val="0"/>
                <w:bCs w:val="0"/>
                <w:color w:val="auto"/>
              </w:rPr>
            </w:pPr>
          </w:p>
        </w:tc>
        <w:tc>
          <w:tcPr>
            <w:tcW w:w="2127" w:type="dxa"/>
          </w:tcPr>
          <w:p>
            <w:pPr>
              <w:jc w:val="cente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b w:val="0"/>
                <w:bCs w:val="0"/>
                <w:color w:val="auto"/>
              </w:rPr>
            </w:pPr>
          </w:p>
        </w:tc>
        <w:tc>
          <w:tcPr>
            <w:tcW w:w="1620" w:type="dxa"/>
          </w:tcPr>
          <w:p>
            <w:pPr>
              <w:jc w:val="center"/>
              <w:rPr>
                <w:b w:val="0"/>
                <w:bCs w:val="0"/>
                <w:color w:val="auto"/>
              </w:rPr>
            </w:pPr>
          </w:p>
        </w:tc>
        <w:tc>
          <w:tcPr>
            <w:tcW w:w="1832" w:type="dxa"/>
          </w:tcPr>
          <w:p>
            <w:pPr>
              <w:jc w:val="center"/>
              <w:rPr>
                <w:b w:val="0"/>
                <w:bCs w:val="0"/>
                <w:color w:val="auto"/>
              </w:rPr>
            </w:pPr>
          </w:p>
        </w:tc>
        <w:tc>
          <w:tcPr>
            <w:tcW w:w="1386" w:type="dxa"/>
          </w:tcPr>
          <w:p>
            <w:pPr>
              <w:jc w:val="center"/>
              <w:rPr>
                <w:b w:val="0"/>
                <w:bCs w:val="0"/>
                <w:color w:val="auto"/>
              </w:rPr>
            </w:pPr>
          </w:p>
        </w:tc>
        <w:tc>
          <w:tcPr>
            <w:tcW w:w="1246" w:type="dxa"/>
          </w:tcPr>
          <w:p>
            <w:pPr>
              <w:jc w:val="center"/>
              <w:rPr>
                <w:b w:val="0"/>
                <w:bCs w:val="0"/>
                <w:color w:val="auto"/>
              </w:rPr>
            </w:pPr>
          </w:p>
        </w:tc>
        <w:tc>
          <w:tcPr>
            <w:tcW w:w="2127" w:type="dxa"/>
          </w:tcPr>
          <w:p>
            <w:pPr>
              <w:jc w:val="cente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b w:val="0"/>
                <w:bCs w:val="0"/>
                <w:color w:val="auto"/>
              </w:rPr>
            </w:pPr>
          </w:p>
        </w:tc>
        <w:tc>
          <w:tcPr>
            <w:tcW w:w="1620" w:type="dxa"/>
          </w:tcPr>
          <w:p>
            <w:pPr>
              <w:jc w:val="center"/>
              <w:rPr>
                <w:b w:val="0"/>
                <w:bCs w:val="0"/>
                <w:color w:val="auto"/>
              </w:rPr>
            </w:pPr>
          </w:p>
        </w:tc>
        <w:tc>
          <w:tcPr>
            <w:tcW w:w="1832" w:type="dxa"/>
          </w:tcPr>
          <w:p>
            <w:pPr>
              <w:jc w:val="center"/>
              <w:rPr>
                <w:b w:val="0"/>
                <w:bCs w:val="0"/>
                <w:color w:val="auto"/>
              </w:rPr>
            </w:pPr>
          </w:p>
        </w:tc>
        <w:tc>
          <w:tcPr>
            <w:tcW w:w="1386" w:type="dxa"/>
          </w:tcPr>
          <w:p>
            <w:pPr>
              <w:jc w:val="center"/>
              <w:rPr>
                <w:b w:val="0"/>
                <w:bCs w:val="0"/>
                <w:color w:val="auto"/>
              </w:rPr>
            </w:pPr>
          </w:p>
        </w:tc>
        <w:tc>
          <w:tcPr>
            <w:tcW w:w="1246" w:type="dxa"/>
          </w:tcPr>
          <w:p>
            <w:pPr>
              <w:jc w:val="center"/>
              <w:rPr>
                <w:b w:val="0"/>
                <w:bCs w:val="0"/>
                <w:color w:val="auto"/>
              </w:rPr>
            </w:pPr>
          </w:p>
        </w:tc>
        <w:tc>
          <w:tcPr>
            <w:tcW w:w="2127" w:type="dxa"/>
          </w:tcPr>
          <w:p>
            <w:pPr>
              <w:jc w:val="cente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b w:val="0"/>
                <w:bCs w:val="0"/>
                <w:color w:val="auto"/>
              </w:rPr>
            </w:pPr>
          </w:p>
        </w:tc>
        <w:tc>
          <w:tcPr>
            <w:tcW w:w="1620" w:type="dxa"/>
          </w:tcPr>
          <w:p>
            <w:pPr>
              <w:jc w:val="center"/>
              <w:rPr>
                <w:b w:val="0"/>
                <w:bCs w:val="0"/>
                <w:color w:val="auto"/>
              </w:rPr>
            </w:pPr>
          </w:p>
        </w:tc>
        <w:tc>
          <w:tcPr>
            <w:tcW w:w="1832" w:type="dxa"/>
          </w:tcPr>
          <w:p>
            <w:pPr>
              <w:jc w:val="center"/>
              <w:rPr>
                <w:b w:val="0"/>
                <w:bCs w:val="0"/>
                <w:color w:val="auto"/>
              </w:rPr>
            </w:pPr>
          </w:p>
        </w:tc>
        <w:tc>
          <w:tcPr>
            <w:tcW w:w="1386" w:type="dxa"/>
          </w:tcPr>
          <w:p>
            <w:pPr>
              <w:jc w:val="center"/>
              <w:rPr>
                <w:b w:val="0"/>
                <w:bCs w:val="0"/>
                <w:color w:val="auto"/>
              </w:rPr>
            </w:pPr>
          </w:p>
        </w:tc>
        <w:tc>
          <w:tcPr>
            <w:tcW w:w="1246" w:type="dxa"/>
          </w:tcPr>
          <w:p>
            <w:pPr>
              <w:jc w:val="center"/>
              <w:rPr>
                <w:b w:val="0"/>
                <w:bCs w:val="0"/>
                <w:color w:val="auto"/>
              </w:rPr>
            </w:pPr>
          </w:p>
        </w:tc>
        <w:tc>
          <w:tcPr>
            <w:tcW w:w="2127" w:type="dxa"/>
          </w:tcPr>
          <w:p>
            <w:pPr>
              <w:jc w:val="cente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b w:val="0"/>
                <w:bCs w:val="0"/>
                <w:color w:val="auto"/>
              </w:rPr>
            </w:pPr>
          </w:p>
        </w:tc>
        <w:tc>
          <w:tcPr>
            <w:tcW w:w="1620" w:type="dxa"/>
          </w:tcPr>
          <w:p>
            <w:pPr>
              <w:jc w:val="center"/>
              <w:rPr>
                <w:b w:val="0"/>
                <w:bCs w:val="0"/>
                <w:color w:val="auto"/>
              </w:rPr>
            </w:pPr>
          </w:p>
        </w:tc>
        <w:tc>
          <w:tcPr>
            <w:tcW w:w="1832" w:type="dxa"/>
          </w:tcPr>
          <w:p>
            <w:pPr>
              <w:jc w:val="center"/>
              <w:rPr>
                <w:b w:val="0"/>
                <w:bCs w:val="0"/>
                <w:color w:val="auto"/>
              </w:rPr>
            </w:pPr>
          </w:p>
        </w:tc>
        <w:tc>
          <w:tcPr>
            <w:tcW w:w="1386" w:type="dxa"/>
          </w:tcPr>
          <w:p>
            <w:pPr>
              <w:jc w:val="center"/>
              <w:rPr>
                <w:b w:val="0"/>
                <w:bCs w:val="0"/>
                <w:color w:val="auto"/>
              </w:rPr>
            </w:pPr>
          </w:p>
        </w:tc>
        <w:tc>
          <w:tcPr>
            <w:tcW w:w="1246" w:type="dxa"/>
          </w:tcPr>
          <w:p>
            <w:pPr>
              <w:jc w:val="center"/>
              <w:rPr>
                <w:b w:val="0"/>
                <w:bCs w:val="0"/>
                <w:color w:val="auto"/>
              </w:rPr>
            </w:pPr>
          </w:p>
        </w:tc>
        <w:tc>
          <w:tcPr>
            <w:tcW w:w="2127" w:type="dxa"/>
          </w:tcPr>
          <w:p>
            <w:pPr>
              <w:jc w:val="cente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b w:val="0"/>
                <w:bCs w:val="0"/>
                <w:color w:val="auto"/>
              </w:rPr>
            </w:pPr>
          </w:p>
        </w:tc>
        <w:tc>
          <w:tcPr>
            <w:tcW w:w="1620" w:type="dxa"/>
          </w:tcPr>
          <w:p>
            <w:pPr>
              <w:jc w:val="center"/>
              <w:rPr>
                <w:b w:val="0"/>
                <w:bCs w:val="0"/>
                <w:color w:val="auto"/>
              </w:rPr>
            </w:pPr>
          </w:p>
        </w:tc>
        <w:tc>
          <w:tcPr>
            <w:tcW w:w="1832" w:type="dxa"/>
          </w:tcPr>
          <w:p>
            <w:pPr>
              <w:jc w:val="center"/>
              <w:rPr>
                <w:b w:val="0"/>
                <w:bCs w:val="0"/>
                <w:color w:val="auto"/>
              </w:rPr>
            </w:pPr>
          </w:p>
        </w:tc>
        <w:tc>
          <w:tcPr>
            <w:tcW w:w="1386" w:type="dxa"/>
          </w:tcPr>
          <w:p>
            <w:pPr>
              <w:jc w:val="center"/>
              <w:rPr>
                <w:b w:val="0"/>
                <w:bCs w:val="0"/>
                <w:color w:val="auto"/>
              </w:rPr>
            </w:pPr>
          </w:p>
        </w:tc>
        <w:tc>
          <w:tcPr>
            <w:tcW w:w="1246" w:type="dxa"/>
          </w:tcPr>
          <w:p>
            <w:pPr>
              <w:jc w:val="center"/>
              <w:rPr>
                <w:b w:val="0"/>
                <w:bCs w:val="0"/>
                <w:color w:val="auto"/>
              </w:rPr>
            </w:pPr>
          </w:p>
        </w:tc>
        <w:tc>
          <w:tcPr>
            <w:tcW w:w="2127" w:type="dxa"/>
          </w:tcPr>
          <w:p>
            <w:pPr>
              <w:jc w:val="cente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gridSpan w:val="5"/>
            <w:vMerge w:val="restart"/>
            <w:vAlign w:val="center"/>
          </w:tcPr>
          <w:p>
            <w:pPr>
              <w:jc w:val="center"/>
              <w:rPr>
                <w:b w:val="0"/>
                <w:bCs w:val="0"/>
                <w:color w:val="auto"/>
              </w:rPr>
            </w:pPr>
            <w:r>
              <w:rPr>
                <w:rFonts w:hint="eastAsia"/>
                <w:b w:val="0"/>
                <w:bCs w:val="0"/>
                <w:color w:val="auto"/>
              </w:rPr>
              <w:t>合计</w:t>
            </w:r>
          </w:p>
        </w:tc>
        <w:tc>
          <w:tcPr>
            <w:tcW w:w="2127" w:type="dxa"/>
          </w:tcPr>
          <w:p>
            <w:pPr>
              <w:jc w:val="center"/>
              <w:rPr>
                <w:b w:val="0"/>
                <w:bCs w:val="0"/>
                <w:color w:val="auto"/>
              </w:rPr>
            </w:pPr>
            <w:r>
              <w:rPr>
                <w:rFonts w:hint="eastAsia"/>
                <w:b w:val="0"/>
                <w:bCs w:val="0"/>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gridSpan w:val="5"/>
            <w:vMerge w:val="continue"/>
            <w:vAlign w:val="center"/>
          </w:tcPr>
          <w:p>
            <w:pPr>
              <w:jc w:val="center"/>
              <w:rPr>
                <w:b w:val="0"/>
                <w:bCs w:val="0"/>
                <w:color w:val="auto"/>
              </w:rPr>
            </w:pPr>
          </w:p>
        </w:tc>
        <w:tc>
          <w:tcPr>
            <w:tcW w:w="2127" w:type="dxa"/>
          </w:tcPr>
          <w:p>
            <w:pPr>
              <w:jc w:val="center"/>
              <w:rPr>
                <w:b w:val="0"/>
                <w:bCs w:val="0"/>
                <w:color w:val="auto"/>
              </w:rPr>
            </w:pPr>
            <w:r>
              <w:rPr>
                <w:rFonts w:hint="eastAsia"/>
                <w:b w:val="0"/>
                <w:bCs w:val="0"/>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gridSpan w:val="5"/>
          </w:tcPr>
          <w:p>
            <w:pPr>
              <w:jc w:val="center"/>
              <w:rPr>
                <w:b w:val="0"/>
                <w:bCs w:val="0"/>
                <w:color w:val="auto"/>
              </w:rPr>
            </w:pPr>
            <w:r>
              <w:rPr>
                <w:rFonts w:hint="eastAsia"/>
                <w:b w:val="0"/>
                <w:bCs w:val="0"/>
                <w:color w:val="auto"/>
              </w:rPr>
              <w:t>申请资助金额</w:t>
            </w:r>
          </w:p>
        </w:tc>
        <w:tc>
          <w:tcPr>
            <w:tcW w:w="2127" w:type="dxa"/>
          </w:tcPr>
          <w:p>
            <w:pPr>
              <w:jc w:val="center"/>
              <w:rPr>
                <w:b w:val="0"/>
                <w:bCs w:val="0"/>
                <w:color w:val="auto"/>
              </w:rPr>
            </w:pPr>
            <w:r>
              <w:rPr>
                <w:rFonts w:hint="eastAsia"/>
                <w:b w:val="0"/>
                <w:bCs w:val="0"/>
                <w:color w:val="auto"/>
              </w:rPr>
              <w:t>**.**万元</w:t>
            </w:r>
          </w:p>
        </w:tc>
      </w:tr>
    </w:tbl>
    <w:p>
      <w:pPr>
        <w:jc w:val="left"/>
        <w:rPr>
          <w:b w:val="0"/>
          <w:bCs w:val="0"/>
          <w:color w:val="auto"/>
        </w:rPr>
      </w:pPr>
      <w:r>
        <w:rPr>
          <w:rFonts w:hint="eastAsia"/>
          <w:b w:val="0"/>
          <w:bCs w:val="0"/>
          <w:color w:val="auto"/>
        </w:rPr>
        <w:t>说明：以上表格请按费用发生的时间先后顺序填写，并将附件证明材料按对应顺序整理编号。其中“费用项目”请填写费用类别，如场地租赁费、住宿交通费、餐费等；“费用明细”请填写费用具体用途；</w:t>
      </w:r>
      <w:r>
        <w:rPr>
          <w:rFonts w:hint="eastAsia"/>
          <w:b w:val="0"/>
          <w:bCs w:val="0"/>
          <w:color w:val="auto"/>
        </w:rPr>
        <w:t>发票及金额信息请按照发票实际内容填写；合计第一格单位为人民币元，合计第二格单位为人民币万元，金额四舍五舍，如</w:t>
      </w:r>
      <w:r>
        <w:rPr>
          <w:b w:val="0"/>
          <w:bCs w:val="0"/>
          <w:color w:val="auto"/>
        </w:rPr>
        <w:t>19999</w:t>
      </w:r>
      <w:r>
        <w:rPr>
          <w:rFonts w:hint="eastAsia"/>
          <w:b w:val="0"/>
          <w:bCs w:val="0"/>
          <w:color w:val="auto"/>
        </w:rPr>
        <w:t>元折合</w:t>
      </w:r>
      <w:r>
        <w:rPr>
          <w:b w:val="0"/>
          <w:bCs w:val="0"/>
          <w:color w:val="auto"/>
        </w:rPr>
        <w:t>1.99</w:t>
      </w:r>
      <w:r>
        <w:rPr>
          <w:rFonts w:hint="eastAsia"/>
          <w:b w:val="0"/>
          <w:bCs w:val="0"/>
          <w:color w:val="auto"/>
        </w:rPr>
        <w:t>万元。</w:t>
      </w:r>
    </w:p>
    <w:p>
      <w:pPr>
        <w:spacing w:line="580" w:lineRule="exact"/>
        <w:jc w:val="center"/>
        <w:rPr>
          <w:rFonts w:ascii="仿宋_GB2312" w:eastAsia="仿宋_GB2312" w:cs="仿宋_GB2312"/>
          <w:b w:val="0"/>
          <w:bCs w:val="0"/>
          <w:color w:val="auto"/>
          <w:sz w:val="32"/>
          <w:szCs w:val="32"/>
        </w:rPr>
      </w:pPr>
    </w:p>
    <w:p>
      <w:pPr>
        <w:spacing w:line="580" w:lineRule="exact"/>
        <w:jc w:val="center"/>
        <w:rPr>
          <w:rFonts w:ascii="仿宋_GB2312" w:eastAsia="仿宋_GB2312" w:cs="仿宋_GB2312"/>
          <w:b w:val="0"/>
          <w:bCs w:val="0"/>
          <w:color w:val="auto"/>
          <w:sz w:val="32"/>
          <w:szCs w:val="32"/>
        </w:rPr>
      </w:pPr>
    </w:p>
    <w:p>
      <w:pPr>
        <w:spacing w:line="580" w:lineRule="exact"/>
        <w:jc w:val="center"/>
        <w:rPr>
          <w:rFonts w:ascii="仿宋_GB2312" w:eastAsia="仿宋_GB2312" w:cs="仿宋_GB2312"/>
          <w:b w:val="0"/>
          <w:bCs w:val="0"/>
          <w:color w:val="auto"/>
          <w:sz w:val="32"/>
          <w:szCs w:val="32"/>
        </w:rPr>
      </w:pPr>
    </w:p>
    <w:p>
      <w:pPr>
        <w:spacing w:line="580" w:lineRule="exact"/>
        <w:jc w:val="center"/>
        <w:rPr>
          <w:b w:val="0"/>
          <w:bCs w:val="0"/>
          <w:color w:val="auto"/>
        </w:rPr>
      </w:pPr>
    </w:p>
    <w:p>
      <w:pPr>
        <w:spacing w:line="580" w:lineRule="exact"/>
        <w:jc w:val="center"/>
        <w:rPr>
          <w:b w:val="0"/>
          <w:bCs w:val="0"/>
          <w:color w:val="auto"/>
        </w:rPr>
      </w:pPr>
    </w:p>
    <w:p>
      <w:pPr>
        <w:spacing w:line="580" w:lineRule="exact"/>
        <w:jc w:val="center"/>
        <w:rPr>
          <w:b w:val="0"/>
          <w:bCs w:val="0"/>
          <w:color w:val="auto"/>
        </w:rPr>
      </w:pPr>
    </w:p>
    <w:p>
      <w:pPr>
        <w:spacing w:line="580" w:lineRule="exact"/>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附件2：</w:t>
      </w:r>
    </w:p>
    <w:p>
      <w:pPr>
        <w:spacing w:line="580" w:lineRule="exact"/>
        <w:jc w:val="center"/>
        <w:rPr>
          <w:b w:val="0"/>
          <w:bCs w:val="0"/>
          <w:color w:val="auto"/>
          <w:sz w:val="44"/>
          <w:szCs w:val="44"/>
        </w:rPr>
      </w:pPr>
      <w:r>
        <w:rPr>
          <w:rFonts w:hint="eastAsia"/>
          <w:b w:val="0"/>
          <w:bCs w:val="0"/>
          <w:color w:val="auto"/>
          <w:sz w:val="44"/>
          <w:szCs w:val="44"/>
        </w:rPr>
        <w:t>活动登记表</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2"/>
          </w:tcPr>
          <w:p>
            <w:pPr>
              <w:spacing w:line="276" w:lineRule="auto"/>
              <w:jc w:val="center"/>
              <w:rPr>
                <w:rFonts w:ascii="宋体" w:hAnsi="宋体" w:eastAsiaTheme="minorEastAsia" w:cstheme="minorBidi"/>
                <w:b w:val="0"/>
                <w:bCs w:val="0"/>
                <w:color w:val="auto"/>
              </w:rPr>
            </w:pPr>
            <w:r>
              <w:rPr>
                <w:rFonts w:hint="eastAsia" w:ascii="宋体" w:hAnsi="宋体" w:eastAsiaTheme="minorEastAsia" w:cstheme="minorBidi"/>
                <w:b w:val="0"/>
                <w:bCs w:val="0"/>
                <w:color w:val="auto"/>
                <w:sz w:val="28"/>
                <w:szCs w:val="28"/>
              </w:rPr>
              <w:t>各部门审批意见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7" w:hRule="atLeast"/>
        </w:trPr>
        <w:tc>
          <w:tcPr>
            <w:tcW w:w="2093" w:type="dxa"/>
            <w:vAlign w:val="center"/>
          </w:tcPr>
          <w:p>
            <w:pPr>
              <w:spacing w:line="276" w:lineRule="auto"/>
              <w:jc w:val="center"/>
              <w:rPr>
                <w:rFonts w:ascii="宋体" w:hAnsi="宋体" w:eastAsiaTheme="minorEastAsia" w:cstheme="minorBidi"/>
                <w:b w:val="0"/>
                <w:bCs w:val="0"/>
                <w:color w:val="auto"/>
              </w:rPr>
            </w:pPr>
            <w:r>
              <w:rPr>
                <w:rFonts w:hint="eastAsia" w:ascii="宋体" w:hAnsi="宋体" w:eastAsiaTheme="minorEastAsia" w:cstheme="minorBidi"/>
                <w:b w:val="0"/>
                <w:bCs w:val="0"/>
                <w:color w:val="auto"/>
              </w:rPr>
              <w:t>行业协会（促进会）主管部门意见</w:t>
            </w:r>
          </w:p>
        </w:tc>
        <w:tc>
          <w:tcPr>
            <w:tcW w:w="7535" w:type="dxa"/>
            <w:vAlign w:val="center"/>
          </w:tcPr>
          <w:p>
            <w:pPr>
              <w:spacing w:line="276" w:lineRule="auto"/>
              <w:jc w:val="center"/>
              <w:rPr>
                <w:rFonts w:ascii="宋体" w:hAnsi="宋体" w:eastAsiaTheme="minorEastAsia" w:cstheme="minorBidi"/>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3" w:hRule="atLeast"/>
        </w:trPr>
        <w:tc>
          <w:tcPr>
            <w:tcW w:w="2093" w:type="dxa"/>
            <w:vAlign w:val="center"/>
          </w:tcPr>
          <w:p>
            <w:pPr>
              <w:spacing w:line="276" w:lineRule="auto"/>
              <w:jc w:val="center"/>
              <w:rPr>
                <w:rFonts w:ascii="宋体" w:hAnsi="宋体" w:eastAsiaTheme="minorEastAsia" w:cstheme="minorBidi"/>
                <w:b w:val="0"/>
                <w:bCs w:val="0"/>
                <w:color w:val="auto"/>
              </w:rPr>
            </w:pPr>
            <w:r>
              <w:rPr>
                <w:rFonts w:hint="eastAsia" w:ascii="宋体" w:hAnsi="宋体" w:eastAsiaTheme="minorEastAsia" w:cstheme="minorBidi"/>
                <w:b w:val="0"/>
                <w:bCs w:val="0"/>
                <w:color w:val="auto"/>
              </w:rPr>
              <w:t>行业协会（促进会）审批部门意见</w:t>
            </w:r>
          </w:p>
        </w:tc>
        <w:tc>
          <w:tcPr>
            <w:tcW w:w="7535" w:type="dxa"/>
            <w:vAlign w:val="center"/>
          </w:tcPr>
          <w:p>
            <w:pPr>
              <w:spacing w:line="276" w:lineRule="auto"/>
              <w:jc w:val="center"/>
              <w:rPr>
                <w:rFonts w:ascii="宋体" w:hAnsi="宋体" w:eastAsiaTheme="minorEastAsia" w:cstheme="minorBidi"/>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6" w:hRule="atLeast"/>
        </w:trPr>
        <w:tc>
          <w:tcPr>
            <w:tcW w:w="2093" w:type="dxa"/>
            <w:vAlign w:val="center"/>
          </w:tcPr>
          <w:p>
            <w:pPr>
              <w:spacing w:line="276" w:lineRule="auto"/>
              <w:jc w:val="center"/>
              <w:rPr>
                <w:rFonts w:ascii="宋体" w:hAnsi="宋体" w:eastAsiaTheme="minorEastAsia" w:cstheme="minorBidi"/>
                <w:b w:val="0"/>
                <w:bCs w:val="0"/>
                <w:color w:val="auto"/>
              </w:rPr>
            </w:pPr>
            <w:r>
              <w:rPr>
                <w:rFonts w:hint="eastAsia" w:ascii="宋体" w:hAnsi="宋体" w:eastAsiaTheme="minorEastAsia" w:cstheme="minorBidi"/>
                <w:b w:val="0"/>
                <w:bCs w:val="0"/>
                <w:color w:val="auto"/>
              </w:rPr>
              <w:t>资金管理部门意见</w:t>
            </w:r>
          </w:p>
        </w:tc>
        <w:tc>
          <w:tcPr>
            <w:tcW w:w="7535" w:type="dxa"/>
            <w:vAlign w:val="center"/>
          </w:tcPr>
          <w:p>
            <w:pPr>
              <w:spacing w:line="276" w:lineRule="auto"/>
              <w:jc w:val="center"/>
              <w:rPr>
                <w:rFonts w:ascii="宋体" w:hAnsi="宋体" w:eastAsiaTheme="minorEastAsia" w:cstheme="minorBidi"/>
                <w:b w:val="0"/>
                <w:bCs w:val="0"/>
                <w:color w:val="auto"/>
              </w:rPr>
            </w:pPr>
          </w:p>
        </w:tc>
      </w:tr>
    </w:tbl>
    <w:p>
      <w:pPr>
        <w:spacing w:line="580" w:lineRule="exact"/>
        <w:jc w:val="center"/>
        <w:rPr>
          <w:rFonts w:ascii="仿宋_GB2312" w:eastAsia="仿宋_GB2312" w:cs="仿宋_GB2312"/>
          <w:b w:val="0"/>
          <w:bCs w:val="0"/>
          <w:color w:val="auto"/>
          <w:sz w:val="32"/>
          <w:szCs w:val="32"/>
        </w:rPr>
      </w:pPr>
    </w:p>
    <w:sectPr>
      <w:footerReference r:id="rId3" w:type="default"/>
      <w:footerReference r:id="rId4" w:type="even"/>
      <w:pgSz w:w="11906" w:h="16838"/>
      <w:pgMar w:top="1440" w:right="1469"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fldChar w:fldCharType="begin"/>
    </w:r>
    <w:r>
      <w:rPr>
        <w:rStyle w:val="10"/>
      </w:rPr>
      <w:instrText xml:space="preserve">PAGE  </w:instrText>
    </w:r>
    <w:r>
      <w:fldChar w:fldCharType="separate"/>
    </w:r>
    <w:r>
      <w:rPr>
        <w:rStyle w:val="10"/>
      </w:rPr>
      <w:t>7</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fldChar w:fldCharType="begin"/>
    </w:r>
    <w:r>
      <w:rPr>
        <w:rStyle w:val="10"/>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34C"/>
    <w:rsid w:val="00002A5D"/>
    <w:rsid w:val="00002EC9"/>
    <w:rsid w:val="00005E85"/>
    <w:rsid w:val="00012AC0"/>
    <w:rsid w:val="000137FA"/>
    <w:rsid w:val="00015004"/>
    <w:rsid w:val="0002307E"/>
    <w:rsid w:val="00023405"/>
    <w:rsid w:val="00024E1B"/>
    <w:rsid w:val="00031D7F"/>
    <w:rsid w:val="000467C6"/>
    <w:rsid w:val="00047786"/>
    <w:rsid w:val="00051BEB"/>
    <w:rsid w:val="0005693C"/>
    <w:rsid w:val="00064398"/>
    <w:rsid w:val="000643EF"/>
    <w:rsid w:val="000727E9"/>
    <w:rsid w:val="00076CCD"/>
    <w:rsid w:val="000773DF"/>
    <w:rsid w:val="00087F11"/>
    <w:rsid w:val="0009616D"/>
    <w:rsid w:val="000A30CA"/>
    <w:rsid w:val="000A48B5"/>
    <w:rsid w:val="000B0880"/>
    <w:rsid w:val="000B14A7"/>
    <w:rsid w:val="000C327B"/>
    <w:rsid w:val="000D1172"/>
    <w:rsid w:val="000D1C0E"/>
    <w:rsid w:val="000D6D49"/>
    <w:rsid w:val="000E14EC"/>
    <w:rsid w:val="000E29C5"/>
    <w:rsid w:val="00117EC1"/>
    <w:rsid w:val="001225CD"/>
    <w:rsid w:val="00123F46"/>
    <w:rsid w:val="001247F3"/>
    <w:rsid w:val="00137A97"/>
    <w:rsid w:val="00157E97"/>
    <w:rsid w:val="00160A66"/>
    <w:rsid w:val="001644A6"/>
    <w:rsid w:val="00166EDF"/>
    <w:rsid w:val="00172A27"/>
    <w:rsid w:val="0018056D"/>
    <w:rsid w:val="00185DD7"/>
    <w:rsid w:val="001B2BDC"/>
    <w:rsid w:val="001C59F3"/>
    <w:rsid w:val="001E5D92"/>
    <w:rsid w:val="001F01ED"/>
    <w:rsid w:val="002123A1"/>
    <w:rsid w:val="0022344E"/>
    <w:rsid w:val="00224878"/>
    <w:rsid w:val="002305A0"/>
    <w:rsid w:val="00240FD5"/>
    <w:rsid w:val="00251E22"/>
    <w:rsid w:val="00252469"/>
    <w:rsid w:val="00255792"/>
    <w:rsid w:val="00264CB9"/>
    <w:rsid w:val="00270AFB"/>
    <w:rsid w:val="002720AF"/>
    <w:rsid w:val="00274052"/>
    <w:rsid w:val="0027657B"/>
    <w:rsid w:val="00276D85"/>
    <w:rsid w:val="00282CA8"/>
    <w:rsid w:val="00284FC8"/>
    <w:rsid w:val="002911F1"/>
    <w:rsid w:val="00296AC0"/>
    <w:rsid w:val="002A5587"/>
    <w:rsid w:val="002B0336"/>
    <w:rsid w:val="002C2C4B"/>
    <w:rsid w:val="002D295E"/>
    <w:rsid w:val="002F217C"/>
    <w:rsid w:val="002F3BE3"/>
    <w:rsid w:val="003001E0"/>
    <w:rsid w:val="00301957"/>
    <w:rsid w:val="003118B3"/>
    <w:rsid w:val="00321026"/>
    <w:rsid w:val="003214C0"/>
    <w:rsid w:val="003233DA"/>
    <w:rsid w:val="00323514"/>
    <w:rsid w:val="00333CF8"/>
    <w:rsid w:val="0033583E"/>
    <w:rsid w:val="003374A9"/>
    <w:rsid w:val="00342033"/>
    <w:rsid w:val="0034421A"/>
    <w:rsid w:val="0034793C"/>
    <w:rsid w:val="00350047"/>
    <w:rsid w:val="00372EDC"/>
    <w:rsid w:val="00382314"/>
    <w:rsid w:val="0039029B"/>
    <w:rsid w:val="003906A8"/>
    <w:rsid w:val="003A0BED"/>
    <w:rsid w:val="003A16DB"/>
    <w:rsid w:val="003A4191"/>
    <w:rsid w:val="003D0C67"/>
    <w:rsid w:val="003E073A"/>
    <w:rsid w:val="003E49B1"/>
    <w:rsid w:val="003F357A"/>
    <w:rsid w:val="003F4912"/>
    <w:rsid w:val="003F72BF"/>
    <w:rsid w:val="003F7F44"/>
    <w:rsid w:val="0040012E"/>
    <w:rsid w:val="004019B9"/>
    <w:rsid w:val="00412040"/>
    <w:rsid w:val="00417989"/>
    <w:rsid w:val="0042108D"/>
    <w:rsid w:val="00425FF1"/>
    <w:rsid w:val="00446330"/>
    <w:rsid w:val="00451F95"/>
    <w:rsid w:val="004548A3"/>
    <w:rsid w:val="0045586C"/>
    <w:rsid w:val="00467095"/>
    <w:rsid w:val="004718F1"/>
    <w:rsid w:val="00495160"/>
    <w:rsid w:val="00496258"/>
    <w:rsid w:val="004A4568"/>
    <w:rsid w:val="004A5916"/>
    <w:rsid w:val="004C0897"/>
    <w:rsid w:val="004C2431"/>
    <w:rsid w:val="004C5A59"/>
    <w:rsid w:val="004D4A2B"/>
    <w:rsid w:val="004E36A3"/>
    <w:rsid w:val="004E3E6D"/>
    <w:rsid w:val="004E463D"/>
    <w:rsid w:val="004F7085"/>
    <w:rsid w:val="005263E4"/>
    <w:rsid w:val="00530487"/>
    <w:rsid w:val="0053364D"/>
    <w:rsid w:val="005368A3"/>
    <w:rsid w:val="005404A9"/>
    <w:rsid w:val="0054189A"/>
    <w:rsid w:val="00560ED5"/>
    <w:rsid w:val="00562692"/>
    <w:rsid w:val="00565881"/>
    <w:rsid w:val="00580D57"/>
    <w:rsid w:val="00586FC1"/>
    <w:rsid w:val="00595828"/>
    <w:rsid w:val="005975AA"/>
    <w:rsid w:val="005A18CC"/>
    <w:rsid w:val="005A1919"/>
    <w:rsid w:val="005A3C20"/>
    <w:rsid w:val="005C0E51"/>
    <w:rsid w:val="005D04F3"/>
    <w:rsid w:val="005D6B07"/>
    <w:rsid w:val="005E5730"/>
    <w:rsid w:val="005F0FF5"/>
    <w:rsid w:val="005F34DA"/>
    <w:rsid w:val="00605915"/>
    <w:rsid w:val="006221E0"/>
    <w:rsid w:val="006338BA"/>
    <w:rsid w:val="00636228"/>
    <w:rsid w:val="006472E1"/>
    <w:rsid w:val="00667F36"/>
    <w:rsid w:val="0068452D"/>
    <w:rsid w:val="006848C2"/>
    <w:rsid w:val="00687A87"/>
    <w:rsid w:val="0069090F"/>
    <w:rsid w:val="006B0E17"/>
    <w:rsid w:val="006B3959"/>
    <w:rsid w:val="006C0E65"/>
    <w:rsid w:val="006C7C94"/>
    <w:rsid w:val="006D3C15"/>
    <w:rsid w:val="006D6662"/>
    <w:rsid w:val="006E68E4"/>
    <w:rsid w:val="0070132D"/>
    <w:rsid w:val="007029B7"/>
    <w:rsid w:val="007034C4"/>
    <w:rsid w:val="00706460"/>
    <w:rsid w:val="00717A2A"/>
    <w:rsid w:val="0072135D"/>
    <w:rsid w:val="0073262C"/>
    <w:rsid w:val="0075031A"/>
    <w:rsid w:val="00760912"/>
    <w:rsid w:val="00773144"/>
    <w:rsid w:val="00776038"/>
    <w:rsid w:val="0078736E"/>
    <w:rsid w:val="00792AA5"/>
    <w:rsid w:val="0079767C"/>
    <w:rsid w:val="007A2761"/>
    <w:rsid w:val="007A710A"/>
    <w:rsid w:val="007B2A5B"/>
    <w:rsid w:val="007B5E25"/>
    <w:rsid w:val="007D7640"/>
    <w:rsid w:val="007E2321"/>
    <w:rsid w:val="007F1C7B"/>
    <w:rsid w:val="007F3619"/>
    <w:rsid w:val="0080006C"/>
    <w:rsid w:val="008001BE"/>
    <w:rsid w:val="00811871"/>
    <w:rsid w:val="00834ED5"/>
    <w:rsid w:val="00837D5B"/>
    <w:rsid w:val="00853E8B"/>
    <w:rsid w:val="0086046D"/>
    <w:rsid w:val="00864A82"/>
    <w:rsid w:val="008939A0"/>
    <w:rsid w:val="008A3B62"/>
    <w:rsid w:val="008B0661"/>
    <w:rsid w:val="008B30B4"/>
    <w:rsid w:val="008B3A2C"/>
    <w:rsid w:val="008B3C45"/>
    <w:rsid w:val="008B4592"/>
    <w:rsid w:val="008C04A8"/>
    <w:rsid w:val="008C18F8"/>
    <w:rsid w:val="008C7805"/>
    <w:rsid w:val="008D514E"/>
    <w:rsid w:val="008E3E9F"/>
    <w:rsid w:val="008F3227"/>
    <w:rsid w:val="008F53DD"/>
    <w:rsid w:val="008F5E0D"/>
    <w:rsid w:val="0091062B"/>
    <w:rsid w:val="00911935"/>
    <w:rsid w:val="0091214E"/>
    <w:rsid w:val="00920659"/>
    <w:rsid w:val="00927407"/>
    <w:rsid w:val="009306BE"/>
    <w:rsid w:val="0093295E"/>
    <w:rsid w:val="00946C78"/>
    <w:rsid w:val="009478EB"/>
    <w:rsid w:val="009543D5"/>
    <w:rsid w:val="009545B3"/>
    <w:rsid w:val="00955041"/>
    <w:rsid w:val="0096374F"/>
    <w:rsid w:val="00976E12"/>
    <w:rsid w:val="00980E77"/>
    <w:rsid w:val="009915D8"/>
    <w:rsid w:val="0099254A"/>
    <w:rsid w:val="00996FBC"/>
    <w:rsid w:val="009C3493"/>
    <w:rsid w:val="009C6777"/>
    <w:rsid w:val="009D2973"/>
    <w:rsid w:val="009D41A0"/>
    <w:rsid w:val="009D4BA9"/>
    <w:rsid w:val="009E124C"/>
    <w:rsid w:val="009E1F95"/>
    <w:rsid w:val="009E2F51"/>
    <w:rsid w:val="00A0658C"/>
    <w:rsid w:val="00A15A8E"/>
    <w:rsid w:val="00A2402A"/>
    <w:rsid w:val="00A24604"/>
    <w:rsid w:val="00A2760D"/>
    <w:rsid w:val="00A351D6"/>
    <w:rsid w:val="00A5505A"/>
    <w:rsid w:val="00A55FD7"/>
    <w:rsid w:val="00A56C37"/>
    <w:rsid w:val="00A60F7E"/>
    <w:rsid w:val="00A62E6A"/>
    <w:rsid w:val="00A65E22"/>
    <w:rsid w:val="00A746C7"/>
    <w:rsid w:val="00A9086C"/>
    <w:rsid w:val="00A959AA"/>
    <w:rsid w:val="00AA1FC9"/>
    <w:rsid w:val="00AA2594"/>
    <w:rsid w:val="00AA38B1"/>
    <w:rsid w:val="00AB1CA4"/>
    <w:rsid w:val="00AD33AC"/>
    <w:rsid w:val="00AD43B2"/>
    <w:rsid w:val="00AF20FA"/>
    <w:rsid w:val="00AF349B"/>
    <w:rsid w:val="00AF733E"/>
    <w:rsid w:val="00B10B9C"/>
    <w:rsid w:val="00B1163B"/>
    <w:rsid w:val="00B17144"/>
    <w:rsid w:val="00B203FF"/>
    <w:rsid w:val="00B22A71"/>
    <w:rsid w:val="00B325AD"/>
    <w:rsid w:val="00B33429"/>
    <w:rsid w:val="00B378C0"/>
    <w:rsid w:val="00B37B97"/>
    <w:rsid w:val="00B4331C"/>
    <w:rsid w:val="00B54FA5"/>
    <w:rsid w:val="00B760A8"/>
    <w:rsid w:val="00B8292D"/>
    <w:rsid w:val="00B97DE8"/>
    <w:rsid w:val="00BA3664"/>
    <w:rsid w:val="00BB49CB"/>
    <w:rsid w:val="00BB56B3"/>
    <w:rsid w:val="00BC0AFC"/>
    <w:rsid w:val="00BE20C2"/>
    <w:rsid w:val="00BE751E"/>
    <w:rsid w:val="00BE7A7F"/>
    <w:rsid w:val="00BF04C3"/>
    <w:rsid w:val="00BF4545"/>
    <w:rsid w:val="00BF507B"/>
    <w:rsid w:val="00C04628"/>
    <w:rsid w:val="00C0487E"/>
    <w:rsid w:val="00C14A0F"/>
    <w:rsid w:val="00C60947"/>
    <w:rsid w:val="00C70ABE"/>
    <w:rsid w:val="00C74273"/>
    <w:rsid w:val="00C74596"/>
    <w:rsid w:val="00C80E3A"/>
    <w:rsid w:val="00CA1F65"/>
    <w:rsid w:val="00CB602D"/>
    <w:rsid w:val="00CB6A2D"/>
    <w:rsid w:val="00CC0FFE"/>
    <w:rsid w:val="00CC19F7"/>
    <w:rsid w:val="00CC2736"/>
    <w:rsid w:val="00CE40EE"/>
    <w:rsid w:val="00CF39A8"/>
    <w:rsid w:val="00D03C03"/>
    <w:rsid w:val="00D0529B"/>
    <w:rsid w:val="00D07A55"/>
    <w:rsid w:val="00D13DA7"/>
    <w:rsid w:val="00D23C20"/>
    <w:rsid w:val="00D24B88"/>
    <w:rsid w:val="00D26B7D"/>
    <w:rsid w:val="00D41235"/>
    <w:rsid w:val="00D4331C"/>
    <w:rsid w:val="00D444A3"/>
    <w:rsid w:val="00D6600E"/>
    <w:rsid w:val="00D7077C"/>
    <w:rsid w:val="00D73DE3"/>
    <w:rsid w:val="00D8153F"/>
    <w:rsid w:val="00D828D5"/>
    <w:rsid w:val="00D91893"/>
    <w:rsid w:val="00D96798"/>
    <w:rsid w:val="00DB1483"/>
    <w:rsid w:val="00DB65AD"/>
    <w:rsid w:val="00DC6687"/>
    <w:rsid w:val="00DD4167"/>
    <w:rsid w:val="00DE0025"/>
    <w:rsid w:val="00DE2B72"/>
    <w:rsid w:val="00DF1E99"/>
    <w:rsid w:val="00E2361D"/>
    <w:rsid w:val="00E30566"/>
    <w:rsid w:val="00E31B14"/>
    <w:rsid w:val="00E4295C"/>
    <w:rsid w:val="00E503A0"/>
    <w:rsid w:val="00E55F99"/>
    <w:rsid w:val="00E767C4"/>
    <w:rsid w:val="00E8133C"/>
    <w:rsid w:val="00E869AA"/>
    <w:rsid w:val="00E94B3B"/>
    <w:rsid w:val="00EB2A08"/>
    <w:rsid w:val="00EB788A"/>
    <w:rsid w:val="00EC19AE"/>
    <w:rsid w:val="00EC45A0"/>
    <w:rsid w:val="00EC5A4C"/>
    <w:rsid w:val="00ED1C60"/>
    <w:rsid w:val="00EF1711"/>
    <w:rsid w:val="00F0064F"/>
    <w:rsid w:val="00F04E9A"/>
    <w:rsid w:val="00F0665D"/>
    <w:rsid w:val="00F07662"/>
    <w:rsid w:val="00F1188C"/>
    <w:rsid w:val="00F27579"/>
    <w:rsid w:val="00F2761C"/>
    <w:rsid w:val="00F3067D"/>
    <w:rsid w:val="00F3258C"/>
    <w:rsid w:val="00F413C6"/>
    <w:rsid w:val="00F56818"/>
    <w:rsid w:val="00F63CC1"/>
    <w:rsid w:val="00F728B1"/>
    <w:rsid w:val="00F8047C"/>
    <w:rsid w:val="00F85917"/>
    <w:rsid w:val="00F95E19"/>
    <w:rsid w:val="00FA0299"/>
    <w:rsid w:val="00FA5FC8"/>
    <w:rsid w:val="00FB36A8"/>
    <w:rsid w:val="00FC0FB1"/>
    <w:rsid w:val="00FC4582"/>
    <w:rsid w:val="00FF570C"/>
    <w:rsid w:val="02B72EC1"/>
    <w:rsid w:val="16FF448E"/>
    <w:rsid w:val="177170EB"/>
    <w:rsid w:val="2F4553BB"/>
    <w:rsid w:val="5DC94D07"/>
    <w:rsid w:val="63BD1226"/>
    <w:rsid w:val="7FB40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7"/>
    <w:unhideWhenUsed/>
    <w:uiPriority w:val="99"/>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6"/>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脚 Char"/>
    <w:basedOn w:val="9"/>
    <w:link w:val="3"/>
    <w:qFormat/>
    <w:uiPriority w:val="0"/>
    <w:rPr>
      <w:rFonts w:eastAsia="宋体"/>
      <w:kern w:val="2"/>
      <w:sz w:val="18"/>
      <w:szCs w:val="18"/>
      <w:lang w:val="en-US" w:eastAsia="zh-CN" w:bidi="ar-SA"/>
    </w:rPr>
  </w:style>
  <w:style w:type="character" w:customStyle="1" w:styleId="12">
    <w:name w:val="页眉 Char"/>
    <w:basedOn w:val="9"/>
    <w:link w:val="4"/>
    <w:qFormat/>
    <w:uiPriority w:val="99"/>
    <w:rPr>
      <w:kern w:val="2"/>
      <w:sz w:val="18"/>
      <w:szCs w:val="18"/>
    </w:rPr>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列出段落1"/>
    <w:basedOn w:val="1"/>
    <w:qFormat/>
    <w:uiPriority w:val="0"/>
    <w:pPr>
      <w:ind w:firstLine="420" w:firstLineChars="200"/>
    </w:pPr>
  </w:style>
  <w:style w:type="paragraph" w:customStyle="1" w:styleId="15">
    <w:name w:val="文件正文"/>
    <w:basedOn w:val="5"/>
    <w:qFormat/>
    <w:uiPriority w:val="2"/>
    <w:pPr>
      <w:spacing w:before="0" w:after="0" w:line="560" w:lineRule="exact"/>
      <w:ind w:firstLine="622" w:firstLineChars="200"/>
      <w:jc w:val="both"/>
      <w:outlineLvl w:val="9"/>
    </w:pPr>
    <w:rPr>
      <w:rFonts w:ascii="仿宋_GB2312" w:hAnsi="仿宋_GB2312" w:eastAsia="仿宋_GB2312" w:cs="仿宋_GB2312"/>
      <w:b w:val="0"/>
      <w:bCs w:val="0"/>
      <w:kern w:val="2"/>
    </w:rPr>
  </w:style>
  <w:style w:type="character" w:customStyle="1" w:styleId="16">
    <w:name w:val="副标题 Char"/>
    <w:basedOn w:val="9"/>
    <w:link w:val="5"/>
    <w:qFormat/>
    <w:uiPriority w:val="11"/>
    <w:rPr>
      <w:rFonts w:asciiTheme="majorHAnsi" w:hAnsiTheme="majorHAnsi" w:cstheme="majorBidi"/>
      <w:b/>
      <w:bCs/>
      <w:kern w:val="28"/>
      <w:sz w:val="32"/>
      <w:szCs w:val="32"/>
    </w:rPr>
  </w:style>
  <w:style w:type="character" w:customStyle="1" w:styleId="17">
    <w:name w:val="批注框文本 Char"/>
    <w:basedOn w:val="9"/>
    <w:link w:val="2"/>
    <w:semiHidden/>
    <w:qFormat/>
    <w:uiPriority w:val="99"/>
    <w:rPr>
      <w:kern w:val="2"/>
      <w:sz w:val="18"/>
      <w:szCs w:val="18"/>
    </w:rPr>
  </w:style>
  <w:style w:type="paragraph" w:customStyle="1" w:styleId="18">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070F2D-D175-44DC-82A2-E76404E01D43}">
  <ds:schemaRefs/>
</ds:datastoreItem>
</file>

<file path=docProps/app.xml><?xml version="1.0" encoding="utf-8"?>
<Properties xmlns="http://schemas.openxmlformats.org/officeDocument/2006/extended-properties" xmlns:vt="http://schemas.openxmlformats.org/officeDocument/2006/docPropsVTypes">
  <Template>Normal</Template>
  <Company>ns</Company>
  <Pages>9</Pages>
  <Words>622</Words>
  <Characters>3551</Characters>
  <Lines>29</Lines>
  <Paragraphs>8</Paragraphs>
  <TotalTime>62</TotalTime>
  <ScaleCrop>false</ScaleCrop>
  <LinksUpToDate>false</LinksUpToDate>
  <CharactersWithSpaces>4165</CharactersWithSpaces>
  <Application>WPS Office_11.8.2.8416_F1E327BC-269C-435d-A152-05C5408002CA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2018-05-10T02:39:00Z</dcterms:created>
  <dc:creator>administrater</dc:creator>
  <cp:lastModifiedBy>Menchures</cp:lastModifiedBy>
  <cp:lastPrinted>2019-12-16T03:17:00Z</cp:lastPrinted>
  <dcterms:modified xsi:type="dcterms:W3CDTF">2019-12-26T04:01:02Z</dcterms:modified>
  <dc:title>南山区自主创新产业发展专项资金——农业发展分项资金</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2052-11.8.2.8416</vt:lpwstr>
  </property>
</Properties>
</file>