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eastAsia="黑体"/>
          <w:color w:val="000000"/>
          <w:spacing w:val="-14"/>
          <w:sz w:val="32"/>
          <w:szCs w:val="32"/>
        </w:rPr>
      </w:pPr>
      <w:r>
        <w:rPr>
          <w:rFonts w:hint="eastAsia" w:eastAsia="黑体"/>
          <w:color w:val="000000"/>
          <w:spacing w:val="-14"/>
          <w:sz w:val="32"/>
          <w:szCs w:val="32"/>
        </w:rPr>
        <w:t>南山区自主创新产业发展专项资金</w:t>
      </w:r>
      <w:r>
        <w:rPr>
          <w:rFonts w:eastAsia="黑体"/>
          <w:color w:val="000000"/>
          <w:spacing w:val="-14"/>
          <w:sz w:val="32"/>
          <w:szCs w:val="32"/>
        </w:rPr>
        <w:t>—</w:t>
      </w:r>
      <w:r>
        <w:rPr>
          <w:rFonts w:hint="eastAsia" w:eastAsia="黑体"/>
          <w:color w:val="000000"/>
          <w:spacing w:val="-14"/>
          <w:sz w:val="32"/>
          <w:szCs w:val="32"/>
        </w:rPr>
        <w:t>文化产业发展分项资金</w:t>
      </w:r>
    </w:p>
    <w:p>
      <w:pPr>
        <w:jc w:val="center"/>
        <w:rPr>
          <w:rFonts w:eastAsia="黑体"/>
          <w:color w:val="000000"/>
          <w:sz w:val="32"/>
          <w:szCs w:val="32"/>
        </w:rPr>
      </w:pPr>
      <w:r>
        <w:rPr>
          <w:rFonts w:hint="eastAsia" w:eastAsia="黑体"/>
          <w:color w:val="000000"/>
          <w:sz w:val="32"/>
          <w:szCs w:val="32"/>
        </w:rPr>
        <w:t>工业旅游资助项目操作规程</w:t>
      </w:r>
      <w:r>
        <w:rPr>
          <w:rFonts w:hint="eastAsia" w:eastAsia="黑体"/>
          <w:b/>
          <w:bCs/>
          <w:color w:val="000000"/>
          <w:sz w:val="32"/>
          <w:szCs w:val="32"/>
        </w:rPr>
        <w:t>（</w:t>
      </w:r>
      <w:r>
        <w:rPr>
          <w:rFonts w:eastAsia="黑体"/>
          <w:b/>
          <w:bCs/>
          <w:color w:val="000000"/>
          <w:sz w:val="32"/>
          <w:szCs w:val="32"/>
        </w:rPr>
        <w:t>20</w:t>
      </w:r>
      <w:r>
        <w:rPr>
          <w:rFonts w:hint="eastAsia" w:eastAsia="黑体"/>
          <w:b/>
          <w:bCs/>
          <w:color w:val="000000"/>
          <w:sz w:val="32"/>
          <w:szCs w:val="32"/>
        </w:rPr>
        <w:t>20年度）</w:t>
      </w:r>
    </w:p>
    <w:p>
      <w:pPr>
        <w:jc w:val="center"/>
        <w:rPr>
          <w:rFonts w:eastAsia="黑体"/>
          <w:color w:val="000000"/>
          <w:sz w:val="32"/>
          <w:szCs w:val="32"/>
        </w:rPr>
      </w:pPr>
    </w:p>
    <w:p>
      <w:pPr>
        <w:spacing w:line="600" w:lineRule="exact"/>
        <w:ind w:firstLine="640" w:firstLineChars="200"/>
        <w:rPr>
          <w:rFonts w:eastAsia="仿宋"/>
          <w:color w:val="000000"/>
          <w:sz w:val="32"/>
          <w:szCs w:val="32"/>
        </w:rPr>
      </w:pPr>
      <w:r>
        <w:rPr>
          <w:rFonts w:hint="eastAsia" w:hAnsi="仿宋" w:eastAsia="仿宋"/>
          <w:color w:val="000000"/>
          <w:sz w:val="32"/>
          <w:szCs w:val="32"/>
        </w:rPr>
        <w:t>为鼓励企业发展工业旅游，旅游企业拓展工业旅游业务，</w:t>
      </w:r>
      <w:r>
        <w:rPr>
          <w:rFonts w:hint="eastAsia" w:hAnsi="仿宋" w:eastAsia="仿宋"/>
          <w:kern w:val="0"/>
          <w:sz w:val="32"/>
          <w:szCs w:val="32"/>
        </w:rPr>
        <w:t>根据《南山区自主创新产业发展专项资金管理办法》和《</w:t>
      </w:r>
      <w:r>
        <w:rPr>
          <w:rFonts w:hint="eastAsia" w:hAnsi="仿宋" w:eastAsia="仿宋"/>
          <w:sz w:val="32"/>
          <w:szCs w:val="32"/>
        </w:rPr>
        <w:t>南山区自主创新产业发展专项资金</w:t>
      </w:r>
      <w:r>
        <w:rPr>
          <w:rFonts w:hint="eastAsia" w:eastAsia="仿宋"/>
          <w:sz w:val="32"/>
          <w:szCs w:val="32"/>
        </w:rPr>
        <w:t>—</w:t>
      </w:r>
      <w:r>
        <w:rPr>
          <w:rFonts w:hint="eastAsia" w:hAnsi="仿宋" w:eastAsia="仿宋"/>
          <w:sz w:val="32"/>
          <w:szCs w:val="32"/>
        </w:rPr>
        <w:t>文化产业</w:t>
      </w:r>
      <w:r>
        <w:rPr>
          <w:rFonts w:hint="eastAsia" w:hAnsi="仿宋" w:eastAsia="仿宋"/>
          <w:color w:val="000000"/>
          <w:kern w:val="0"/>
          <w:sz w:val="32"/>
          <w:szCs w:val="32"/>
        </w:rPr>
        <w:t>发展分项资金实施细则</w:t>
      </w:r>
      <w:r>
        <w:rPr>
          <w:rFonts w:hint="eastAsia" w:hAnsi="仿宋" w:eastAsia="仿宋"/>
          <w:kern w:val="0"/>
          <w:sz w:val="32"/>
          <w:szCs w:val="32"/>
        </w:rPr>
        <w:t>》，</w:t>
      </w:r>
      <w:r>
        <w:rPr>
          <w:rFonts w:hint="eastAsia" w:hAnsi="仿宋" w:eastAsia="仿宋"/>
          <w:color w:val="000000"/>
          <w:sz w:val="32"/>
          <w:szCs w:val="32"/>
        </w:rPr>
        <w:t>制定本操作规程。</w:t>
      </w:r>
    </w:p>
    <w:p>
      <w:pPr>
        <w:widowControl/>
        <w:spacing w:line="600" w:lineRule="exact"/>
        <w:ind w:firstLine="537" w:firstLineChars="168"/>
        <w:rPr>
          <w:rFonts w:eastAsia="黑体"/>
          <w:color w:val="000000"/>
          <w:sz w:val="32"/>
          <w:szCs w:val="32"/>
        </w:rPr>
      </w:pPr>
      <w:r>
        <w:rPr>
          <w:rFonts w:hint="eastAsia" w:hAnsi="黑体" w:eastAsia="黑体"/>
          <w:color w:val="000000"/>
          <w:sz w:val="32"/>
          <w:szCs w:val="32"/>
        </w:rPr>
        <w:t>一、政策内容</w:t>
      </w:r>
      <w:bookmarkStart w:id="0" w:name="_GoBack"/>
      <w:bookmarkEnd w:id="0"/>
    </w:p>
    <w:p>
      <w:pPr>
        <w:widowControl/>
        <w:spacing w:line="600" w:lineRule="exact"/>
        <w:ind w:firstLine="537" w:firstLineChars="168"/>
        <w:rPr>
          <w:rFonts w:hint="eastAsia" w:hAnsi="仿宋" w:eastAsia="仿宋"/>
          <w:color w:val="000000"/>
          <w:sz w:val="32"/>
          <w:szCs w:val="32"/>
        </w:rPr>
      </w:pPr>
      <w:r>
        <w:rPr>
          <w:rFonts w:hint="eastAsia" w:ascii="Times New Roman" w:hAnsi="仿宋" w:eastAsia="仿宋"/>
          <w:color w:val="000000"/>
          <w:sz w:val="32"/>
          <w:szCs w:val="32"/>
        </w:rPr>
        <w:t>鼓励企业发展工业旅游，提升企业品牌。支持我区具备条件的企业发展工业旅游项目，对经市、区旅游主管部门组织评定的南山区“工业旅游景点”，根据接待设施、硬件投入、服务项目、人员培训等情况给予资助。</w:t>
      </w:r>
    </w:p>
    <w:p>
      <w:pPr>
        <w:widowControl/>
        <w:spacing w:line="600" w:lineRule="exact"/>
        <w:ind w:firstLine="537" w:firstLineChars="168"/>
        <w:rPr>
          <w:rFonts w:eastAsia="黑体"/>
          <w:color w:val="000000"/>
          <w:sz w:val="32"/>
          <w:szCs w:val="32"/>
        </w:rPr>
      </w:pPr>
      <w:r>
        <w:rPr>
          <w:rFonts w:hint="eastAsia" w:hAnsi="黑体" w:eastAsia="黑体"/>
          <w:color w:val="000000"/>
          <w:sz w:val="32"/>
          <w:szCs w:val="32"/>
        </w:rPr>
        <w:t>二、资助方式</w:t>
      </w:r>
    </w:p>
    <w:p>
      <w:pPr>
        <w:widowControl/>
        <w:spacing w:line="600" w:lineRule="exact"/>
        <w:ind w:firstLine="537" w:firstLineChars="168"/>
        <w:rPr>
          <w:rFonts w:ascii="仿宋" w:hAnsi="仿宋" w:eastAsia="仿宋"/>
          <w:sz w:val="32"/>
          <w:szCs w:val="32"/>
        </w:rPr>
      </w:pPr>
      <w:r>
        <w:rPr>
          <w:rFonts w:hint="eastAsia" w:ascii="仿宋" w:hAnsi="仿宋" w:eastAsia="仿宋"/>
          <w:sz w:val="32"/>
          <w:szCs w:val="32"/>
        </w:rPr>
        <w:t>本项资助属于核准类项目，资助资金的安排使用坚持公平、公开、公正的原则，实行自愿申报、科学决策和绩效评估的管理制度，采取无偿资助方式和事后补贴制，受资助项目无需验收。</w:t>
      </w:r>
    </w:p>
    <w:p>
      <w:pPr>
        <w:widowControl/>
        <w:spacing w:line="600" w:lineRule="exact"/>
        <w:ind w:firstLine="537" w:firstLineChars="168"/>
        <w:rPr>
          <w:rFonts w:eastAsia="黑体"/>
          <w:color w:val="000000"/>
          <w:sz w:val="32"/>
          <w:szCs w:val="32"/>
        </w:rPr>
      </w:pPr>
      <w:r>
        <w:rPr>
          <w:rFonts w:hint="eastAsia" w:hAnsi="黑体" w:eastAsia="黑体"/>
          <w:color w:val="000000"/>
          <w:sz w:val="32"/>
          <w:szCs w:val="32"/>
        </w:rPr>
        <w:t>三、资助标准</w:t>
      </w:r>
    </w:p>
    <w:p>
      <w:pPr>
        <w:widowControl/>
        <w:spacing w:line="600" w:lineRule="exact"/>
        <w:ind w:firstLine="537" w:firstLineChars="168"/>
        <w:rPr>
          <w:rFonts w:hint="eastAsia" w:ascii="仿宋" w:hAnsi="仿宋" w:eastAsia="仿宋"/>
          <w:color w:val="auto"/>
          <w:sz w:val="32"/>
          <w:szCs w:val="32"/>
        </w:rPr>
      </w:pPr>
      <w:r>
        <w:rPr>
          <w:rFonts w:hint="eastAsia" w:eastAsia="仿宋"/>
          <w:color w:val="000000"/>
          <w:sz w:val="32"/>
          <w:szCs w:val="32"/>
        </w:rPr>
        <w:t>（一）</w:t>
      </w:r>
      <w:r>
        <w:rPr>
          <w:rFonts w:hint="eastAsia" w:ascii="仿宋" w:hAnsi="仿宋" w:eastAsia="仿宋"/>
          <w:color w:val="auto"/>
          <w:sz w:val="32"/>
          <w:szCs w:val="32"/>
        </w:rPr>
        <w:t>鼓励我区具备条件的企业发展工业旅游项目，对经市、区旅游主管部门组织评定的南山区“工业旅游景点”，根据接待设施、硬件投入、服务项目、人员培训等情况，按照不超过企业实际投入50%的比例给予资助，每家企业每年最高不超过20万元。申请项目合同数不超过10个，投入时间不超过上两年度。</w:t>
      </w:r>
    </w:p>
    <w:p>
      <w:pPr>
        <w:widowControl/>
        <w:spacing w:line="600" w:lineRule="exact"/>
        <w:ind w:firstLine="537" w:firstLineChars="168"/>
        <w:rPr>
          <w:rFonts w:ascii="仿宋" w:hAnsi="仿宋" w:eastAsia="仿宋"/>
          <w:color w:val="000000"/>
          <w:sz w:val="32"/>
          <w:szCs w:val="32"/>
        </w:rPr>
      </w:pPr>
      <w:r>
        <w:rPr>
          <w:rFonts w:hint="eastAsia" w:ascii="仿宋" w:hAnsi="仿宋" w:eastAsia="仿宋"/>
          <w:color w:val="000000"/>
          <w:sz w:val="32"/>
          <w:szCs w:val="32"/>
        </w:rPr>
        <w:t>（二）</w:t>
      </w:r>
      <w:r>
        <w:rPr>
          <w:rFonts w:hint="eastAsia" w:ascii="仿宋" w:hAnsi="仿宋" w:eastAsia="仿宋"/>
          <w:bCs/>
          <w:color w:val="000000"/>
          <w:sz w:val="32"/>
          <w:szCs w:val="32"/>
        </w:rPr>
        <w:t>本项目受《南山区自主创新产业发展专项资金管理办法（试行）》第十三条第（五）款“每家单位同一年度获得的资助金额原则上不超过其上一年度形成的区级地方财力贡献”限制。</w:t>
      </w:r>
    </w:p>
    <w:p>
      <w:pPr>
        <w:widowControl/>
        <w:spacing w:line="600" w:lineRule="exact"/>
        <w:rPr>
          <w:rFonts w:eastAsia="黑体"/>
          <w:color w:val="000000"/>
          <w:sz w:val="32"/>
          <w:szCs w:val="32"/>
        </w:rPr>
      </w:pPr>
      <w:r>
        <w:rPr>
          <w:rFonts w:hint="eastAsia" w:hAnsi="黑体" w:eastAsia="黑体"/>
          <w:color w:val="000000"/>
          <w:sz w:val="32"/>
          <w:szCs w:val="32"/>
        </w:rPr>
        <w:t xml:space="preserve">     四、申请条件</w:t>
      </w:r>
    </w:p>
    <w:p>
      <w:pPr>
        <w:widowControl/>
        <w:spacing w:line="600" w:lineRule="exact"/>
        <w:ind w:firstLine="537" w:firstLineChars="168"/>
        <w:rPr>
          <w:rFonts w:ascii="仿宋" w:hAnsi="仿宋" w:eastAsia="仿宋"/>
          <w:sz w:val="32"/>
          <w:szCs w:val="32"/>
        </w:rPr>
      </w:pPr>
      <w:r>
        <w:rPr>
          <w:rFonts w:hint="eastAsia" w:ascii="仿宋" w:hAnsi="仿宋" w:eastAsia="仿宋"/>
          <w:color w:val="000000"/>
          <w:sz w:val="32"/>
          <w:szCs w:val="32"/>
        </w:rPr>
        <w:t>（一）</w:t>
      </w:r>
      <w:r>
        <w:rPr>
          <w:rFonts w:hint="eastAsia" w:ascii="仿宋" w:hAnsi="仿宋" w:eastAsia="仿宋"/>
          <w:sz w:val="32"/>
          <w:szCs w:val="32"/>
        </w:rPr>
        <w:t>申请本资金资助的单位原则上须满足以下条件：</w:t>
      </w:r>
    </w:p>
    <w:p>
      <w:pPr>
        <w:spacing w:line="600" w:lineRule="exact"/>
        <w:rPr>
          <w:rFonts w:ascii="仿宋" w:hAnsi="仿宋" w:eastAsia="仿宋"/>
          <w:color w:val="000000"/>
          <w:sz w:val="32"/>
          <w:szCs w:val="32"/>
        </w:rPr>
      </w:pPr>
      <w:r>
        <w:rPr>
          <w:rFonts w:ascii="仿宋" w:hAnsi="仿宋" w:eastAsia="仿宋"/>
          <w:color w:val="000000"/>
          <w:sz w:val="32"/>
          <w:szCs w:val="32"/>
        </w:rPr>
        <w:t xml:space="preserve">     1</w:t>
      </w:r>
      <w:r>
        <w:rPr>
          <w:rFonts w:hint="eastAsia" w:ascii="仿宋" w:hAnsi="仿宋" w:eastAsia="仿宋"/>
          <w:color w:val="000000"/>
          <w:sz w:val="32"/>
          <w:szCs w:val="32"/>
        </w:rPr>
        <w:t>、在南山辖区内注册、具有独立法人资格的企业单位；</w:t>
      </w:r>
    </w:p>
    <w:p>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 xml:space="preserve"> 2</w:t>
      </w:r>
      <w:r>
        <w:rPr>
          <w:rFonts w:hint="eastAsia" w:ascii="仿宋" w:hAnsi="仿宋" w:eastAsia="仿宋"/>
          <w:color w:val="000000"/>
          <w:sz w:val="32"/>
          <w:szCs w:val="32"/>
        </w:rPr>
        <w:t>、</w:t>
      </w:r>
      <w:r>
        <w:rPr>
          <w:rFonts w:hint="eastAsia" w:ascii="仿宋" w:hAnsi="仿宋" w:eastAsia="仿宋"/>
          <w:sz w:val="32"/>
          <w:szCs w:val="32"/>
        </w:rPr>
        <w:t>履行统计数据申报义务、</w:t>
      </w:r>
      <w:r>
        <w:rPr>
          <w:rFonts w:hint="eastAsia" w:ascii="仿宋" w:hAnsi="仿宋" w:eastAsia="仿宋"/>
          <w:color w:val="000000"/>
          <w:sz w:val="32"/>
          <w:szCs w:val="32"/>
        </w:rPr>
        <w:t>守法经营、诚实守信、有规范的财务管理制度。</w:t>
      </w:r>
    </w:p>
    <w:p>
      <w:pPr>
        <w:spacing w:line="600" w:lineRule="exact"/>
        <w:rPr>
          <w:rFonts w:ascii="仿宋" w:hAnsi="仿宋" w:eastAsia="仿宋"/>
          <w:sz w:val="32"/>
          <w:szCs w:val="32"/>
        </w:rPr>
      </w:pPr>
      <w:r>
        <w:rPr>
          <w:rFonts w:hint="eastAsia" w:ascii="仿宋" w:hAnsi="仿宋" w:eastAsia="仿宋"/>
          <w:color w:val="000000"/>
          <w:sz w:val="32"/>
          <w:szCs w:val="32"/>
        </w:rPr>
        <w:t xml:space="preserve">    </w:t>
      </w:r>
      <w:r>
        <w:rPr>
          <w:rFonts w:hint="eastAsia" w:ascii="仿宋" w:hAnsi="仿宋" w:eastAsia="仿宋"/>
          <w:sz w:val="32"/>
          <w:szCs w:val="32"/>
        </w:rPr>
        <w:t>（二）有下列情况之一的，专项资金不予资助：</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1</w:t>
      </w:r>
      <w:r>
        <w:rPr>
          <w:rFonts w:hint="eastAsia" w:ascii="仿宋" w:hAnsi="仿宋" w:eastAsia="仿宋" w:cs="Times New Roman"/>
          <w:kern w:val="2"/>
          <w:sz w:val="32"/>
          <w:szCs w:val="32"/>
        </w:rPr>
        <w:t>、近两年内在税收、安全生产、环保、劳动等方面存在重大违法行为，受到有关部门行政处罚的；</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 xml:space="preserve"> </w:t>
      </w:r>
      <w:r>
        <w:rPr>
          <w:rFonts w:ascii="仿宋" w:hAnsi="仿宋" w:eastAsia="仿宋" w:cs="Times New Roman"/>
          <w:kern w:val="2"/>
          <w:sz w:val="32"/>
          <w:szCs w:val="32"/>
        </w:rPr>
        <w:t>2</w:t>
      </w:r>
      <w:r>
        <w:rPr>
          <w:rFonts w:hint="eastAsia" w:ascii="仿宋" w:hAnsi="仿宋" w:eastAsia="仿宋" w:cs="Times New Roman"/>
          <w:kern w:val="2"/>
          <w:sz w:val="32"/>
          <w:szCs w:val="32"/>
        </w:rPr>
        <w:t>、申报材料有弄虚作假情况的；</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sz w:val="32"/>
          <w:szCs w:val="32"/>
        </w:rPr>
        <w:t xml:space="preserve"> </w:t>
      </w:r>
      <w:r>
        <w:rPr>
          <w:rFonts w:ascii="仿宋" w:hAnsi="仿宋" w:eastAsia="仿宋" w:cs="Times New Roman"/>
          <w:sz w:val="32"/>
          <w:szCs w:val="32"/>
        </w:rPr>
        <w:t>3</w:t>
      </w:r>
      <w:r>
        <w:rPr>
          <w:rFonts w:hint="eastAsia" w:ascii="仿宋" w:hAnsi="仿宋" w:eastAsia="仿宋" w:cs="Times New Roman"/>
          <w:sz w:val="32"/>
          <w:szCs w:val="32"/>
        </w:rPr>
        <w:t>、近三年内申请</w:t>
      </w:r>
      <w:r>
        <w:rPr>
          <w:rFonts w:hint="eastAsia" w:ascii="仿宋" w:hAnsi="仿宋" w:eastAsia="仿宋" w:cs="Times New Roman"/>
          <w:kern w:val="2"/>
          <w:sz w:val="32"/>
          <w:szCs w:val="32"/>
        </w:rPr>
        <w:t>单位以及单位法人</w:t>
      </w:r>
      <w:r>
        <w:rPr>
          <w:rFonts w:hint="eastAsia" w:ascii="仿宋" w:hAnsi="仿宋" w:eastAsia="仿宋" w:cs="Times New Roman"/>
          <w:sz w:val="32"/>
          <w:szCs w:val="32"/>
        </w:rPr>
        <w:t>存在违规申报使用政府资金、商业贿赂、不良信用记录等情况的</w:t>
      </w:r>
      <w:r>
        <w:rPr>
          <w:rFonts w:hint="eastAsia" w:ascii="仿宋" w:hAnsi="仿宋" w:eastAsia="仿宋" w:cs="Times New Roman"/>
          <w:kern w:val="2"/>
          <w:sz w:val="32"/>
          <w:szCs w:val="32"/>
        </w:rPr>
        <w:t>；</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sz w:val="32"/>
          <w:szCs w:val="32"/>
        </w:rPr>
      </w:pPr>
      <w:r>
        <w:rPr>
          <w:rFonts w:ascii="仿宋" w:hAnsi="仿宋" w:eastAsia="仿宋" w:cs="Times New Roman"/>
          <w:kern w:val="2"/>
          <w:sz w:val="32"/>
          <w:szCs w:val="32"/>
        </w:rPr>
        <w:t>4</w:t>
      </w:r>
      <w:r>
        <w:rPr>
          <w:rFonts w:hint="eastAsia" w:ascii="仿宋" w:hAnsi="仿宋" w:eastAsia="仿宋" w:cs="Times New Roman"/>
          <w:kern w:val="2"/>
          <w:sz w:val="32"/>
          <w:szCs w:val="32"/>
        </w:rPr>
        <w:t>、提出资助申请后，将</w:t>
      </w:r>
      <w:r>
        <w:rPr>
          <w:rFonts w:hint="eastAsia" w:ascii="仿宋" w:hAnsi="仿宋" w:eastAsia="仿宋" w:cs="Times New Roman"/>
          <w:sz w:val="32"/>
          <w:szCs w:val="32"/>
        </w:rPr>
        <w:t>企业注册地搬离南山和未按规定提交统计报表、</w:t>
      </w:r>
      <w:r>
        <w:rPr>
          <w:rFonts w:hint="eastAsia" w:ascii="仿宋" w:hAnsi="仿宋" w:eastAsia="仿宋" w:cs="Times New Roman"/>
          <w:color w:val="000000"/>
          <w:sz w:val="32"/>
          <w:szCs w:val="32"/>
        </w:rPr>
        <w:t>在产业发展综合服务平台填报相关数据</w:t>
      </w:r>
      <w:r>
        <w:rPr>
          <w:rFonts w:hint="eastAsia" w:ascii="仿宋" w:hAnsi="仿宋" w:eastAsia="仿宋" w:cs="Times New Roman"/>
          <w:sz w:val="32"/>
          <w:szCs w:val="32"/>
        </w:rPr>
        <w:t>的；</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ascii="仿宋" w:hAnsi="仿宋" w:eastAsia="仿宋" w:cs="Times New Roman"/>
          <w:kern w:val="2"/>
          <w:sz w:val="32"/>
          <w:szCs w:val="32"/>
        </w:rPr>
        <w:t>5</w:t>
      </w:r>
      <w:r>
        <w:rPr>
          <w:rFonts w:hint="eastAsia" w:ascii="仿宋" w:hAnsi="仿宋" w:eastAsia="仿宋" w:cs="Times New Roman"/>
          <w:kern w:val="2"/>
          <w:sz w:val="32"/>
          <w:szCs w:val="32"/>
        </w:rPr>
        <w:t>、</w:t>
      </w:r>
      <w:r>
        <w:rPr>
          <w:rFonts w:hint="eastAsia" w:ascii="仿宋" w:hAnsi="仿宋" w:eastAsia="仿宋" w:cs="Times New Roman"/>
          <w:sz w:val="32"/>
          <w:szCs w:val="32"/>
        </w:rPr>
        <w:t>近三年内存在</w:t>
      </w:r>
      <w:r>
        <w:rPr>
          <w:rFonts w:hint="eastAsia" w:ascii="仿宋" w:hAnsi="仿宋" w:eastAsia="仿宋" w:cs="Times New Roman"/>
          <w:kern w:val="2"/>
          <w:sz w:val="32"/>
          <w:szCs w:val="32"/>
        </w:rPr>
        <w:t>资金使用绩效评价不合格情况的。</w:t>
      </w:r>
    </w:p>
    <w:p>
      <w:pPr>
        <w:widowControl/>
        <w:spacing w:line="600" w:lineRule="exact"/>
        <w:ind w:firstLine="822" w:firstLineChars="257"/>
        <w:rPr>
          <w:rFonts w:eastAsia="黑体"/>
          <w:color w:val="000000"/>
          <w:sz w:val="32"/>
          <w:szCs w:val="32"/>
        </w:rPr>
      </w:pPr>
      <w:r>
        <w:rPr>
          <w:rFonts w:hint="eastAsia" w:hAnsi="黑体" w:eastAsia="黑体"/>
          <w:color w:val="000000"/>
          <w:sz w:val="32"/>
          <w:szCs w:val="32"/>
        </w:rPr>
        <w:t>五、办理流程</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（一）申请单位按照操作规程的要求备齐资料，通过南山区产业发展综合服务平台提出资助申请，并按要求将有关材料递交区企业发展服务中心窗口；</w:t>
      </w:r>
    </w:p>
    <w:p>
      <w:pPr>
        <w:pStyle w:val="12"/>
        <w:shd w:val="clear" w:color="auto" w:fill="FFFFFF"/>
        <w:spacing w:before="0" w:beforeAutospacing="0" w:after="0" w:afterAutospacing="0" w:line="600" w:lineRule="exact"/>
        <w:jc w:val="both"/>
        <w:rPr>
          <w:rFonts w:ascii="仿宋" w:hAnsi="仿宋" w:eastAsia="仿宋" w:cs="Times New Roman"/>
          <w:kern w:val="2"/>
          <w:sz w:val="32"/>
          <w:szCs w:val="32"/>
        </w:rPr>
      </w:pPr>
      <w:r>
        <w:rPr>
          <w:rFonts w:hint="eastAsia" w:ascii="仿宋" w:hAnsi="仿宋" w:eastAsia="仿宋" w:cs="Times New Roman"/>
          <w:kern w:val="2"/>
          <w:sz w:val="32"/>
          <w:szCs w:val="32"/>
        </w:rPr>
        <w:t>　　（二）区企业发展服务中心统一受理单位申请，对申请单位的资质和申报材料进行核查，不符合受理条件的，不予受理；资料不全的，一次性告知对方需补齐的资料；符合受理条件且资料齐备的，将企业申请材料分送资金主管部门；</w:t>
      </w:r>
    </w:p>
    <w:p>
      <w:pPr>
        <w:pStyle w:val="12"/>
        <w:shd w:val="clear" w:color="auto" w:fill="FFFFFF"/>
        <w:spacing w:before="0" w:beforeAutospacing="0" w:after="0" w:afterAutospacing="0" w:line="600" w:lineRule="exact"/>
        <w:jc w:val="both"/>
        <w:rPr>
          <w:rFonts w:ascii="仿宋" w:hAnsi="仿宋" w:eastAsia="仿宋" w:cs="Times New Roman"/>
          <w:kern w:val="2"/>
          <w:sz w:val="32"/>
          <w:szCs w:val="32"/>
        </w:rPr>
      </w:pPr>
      <w:r>
        <w:rPr>
          <w:rFonts w:hint="eastAsia" w:ascii="仿宋" w:hAnsi="仿宋" w:eastAsia="仿宋" w:cs="Times New Roman"/>
          <w:kern w:val="2"/>
          <w:sz w:val="32"/>
          <w:szCs w:val="32"/>
        </w:rPr>
        <w:t>　　（三）资金主管部门进行核准（第三（一）项项目需要第三方机构进行专项审计）；</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（四）资金主管部门编制项目资助计划；</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（五）区财政部门、区统计部门、市市场监督管理局南山监管局分别对企业的地方财力贡献、在地统计开展情况和注册情况等进行核查；</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（六）拟资助项目向社会公示5个工作日；</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（七）区专项资金领导小组审定；</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（八）资金主管部门会同区财政部门联合行文下达资金计划；</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（九）资金主管部门办理资金拨付手续。</w:t>
      </w:r>
    </w:p>
    <w:p>
      <w:pPr>
        <w:widowControl/>
        <w:spacing w:line="600" w:lineRule="exact"/>
        <w:ind w:firstLine="640" w:firstLineChars="200"/>
        <w:rPr>
          <w:rFonts w:eastAsia="黑体"/>
          <w:color w:val="000000"/>
          <w:sz w:val="32"/>
          <w:szCs w:val="32"/>
        </w:rPr>
      </w:pPr>
      <w:r>
        <w:rPr>
          <w:rFonts w:hint="eastAsia" w:hAnsi="黑体" w:eastAsia="黑体"/>
          <w:color w:val="000000"/>
          <w:sz w:val="32"/>
          <w:szCs w:val="32"/>
        </w:rPr>
        <w:t>六、所需材料</w:t>
      </w:r>
    </w:p>
    <w:p>
      <w:pPr>
        <w:widowControl/>
        <w:tabs>
          <w:tab w:val="left" w:pos="2940"/>
        </w:tabs>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（一）《项目申请书》（</w:t>
      </w:r>
      <w:r>
        <w:rPr>
          <w:rFonts w:hint="eastAsia" w:ascii="仿宋" w:hAnsi="仿宋" w:eastAsia="仿宋"/>
          <w:sz w:val="32"/>
          <w:szCs w:val="32"/>
        </w:rPr>
        <w:t>登录南山区自主创新产业发展专项资金管理平台</w:t>
      </w:r>
      <w:r>
        <w:rPr>
          <w:rFonts w:ascii="仿宋" w:hAnsi="仿宋" w:eastAsia="仿宋"/>
          <w:sz w:val="32"/>
          <w:szCs w:val="32"/>
        </w:rPr>
        <w:t xml:space="preserve"> http://sfms.szns.gov.cn/</w:t>
      </w:r>
      <w:r>
        <w:rPr>
          <w:rFonts w:hint="eastAsia" w:ascii="仿宋" w:hAnsi="仿宋" w:eastAsia="仿宋"/>
          <w:sz w:val="32"/>
          <w:szCs w:val="32"/>
        </w:rPr>
        <w:t>在线填写，待审核通过后从系统打印申请表纸质文件</w:t>
      </w:r>
      <w:r>
        <w:rPr>
          <w:rFonts w:hint="eastAsia" w:ascii="仿宋" w:hAnsi="仿宋" w:eastAsia="仿宋"/>
          <w:color w:val="000000"/>
          <w:sz w:val="32"/>
          <w:szCs w:val="32"/>
        </w:rPr>
        <w:t>原件）；</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（二）营业执照（三证合一新版，未换领三证合一新版营业执照的，提交原旧版营业执照、组织机构代码证书、税务登记证书）</w:t>
      </w:r>
      <w:r>
        <w:rPr>
          <w:rFonts w:hint="eastAsia" w:ascii="仿宋" w:hAnsi="仿宋" w:eastAsia="仿宋"/>
          <w:bCs/>
          <w:sz w:val="32"/>
          <w:szCs w:val="32"/>
        </w:rPr>
        <w:t>（复印件加盖企业公章，验原件，网上原件彩色扫描上传）</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（三）法定代表人身份证</w:t>
      </w:r>
      <w:r>
        <w:rPr>
          <w:rFonts w:hint="eastAsia" w:ascii="仿宋" w:hAnsi="仿宋" w:eastAsia="仿宋"/>
          <w:bCs/>
          <w:sz w:val="32"/>
          <w:szCs w:val="32"/>
        </w:rPr>
        <w:t>（复印件加盖企业公章，网上原件彩色扫描</w:t>
      </w:r>
      <w:r>
        <w:rPr>
          <w:rFonts w:hint="eastAsia" w:ascii="仿宋" w:hAnsi="仿宋" w:eastAsia="仿宋"/>
          <w:b/>
          <w:bCs/>
          <w:sz w:val="32"/>
          <w:szCs w:val="32"/>
        </w:rPr>
        <w:t>或复印件加盖企业公章</w:t>
      </w:r>
      <w:r>
        <w:rPr>
          <w:rFonts w:hint="eastAsia" w:ascii="仿宋" w:hAnsi="仿宋" w:eastAsia="仿宋"/>
          <w:bCs/>
          <w:sz w:val="32"/>
          <w:szCs w:val="32"/>
        </w:rPr>
        <w:t>上传）</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（四）由税务部门开具的单位上年度</w:t>
      </w:r>
      <w:r>
        <w:rPr>
          <w:rFonts w:hint="eastAsia" w:ascii="仿宋" w:hAnsi="仿宋" w:eastAsia="仿宋"/>
          <w:b/>
          <w:sz w:val="32"/>
          <w:szCs w:val="32"/>
        </w:rPr>
        <w:t>纳税</w:t>
      </w:r>
      <w:r>
        <w:rPr>
          <w:rFonts w:hint="eastAsia" w:ascii="仿宋" w:hAnsi="仿宋" w:eastAsia="仿宋"/>
          <w:sz w:val="32"/>
          <w:szCs w:val="32"/>
        </w:rPr>
        <w:t>证明</w:t>
      </w:r>
      <w:r>
        <w:rPr>
          <w:rFonts w:hint="eastAsia" w:ascii="仿宋" w:hAnsi="仿宋" w:eastAsia="仿宋"/>
          <w:bCs/>
          <w:sz w:val="32"/>
          <w:szCs w:val="32"/>
        </w:rPr>
        <w:t>（税务申报系统下载电子版打印并加盖企业公章，网上扫描上传税务申报系统下载的电子版）</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（五）申请三（一）项目的企业还需提供：</w:t>
      </w:r>
    </w:p>
    <w:p>
      <w:pPr>
        <w:widowControl/>
        <w:spacing w:line="600" w:lineRule="exact"/>
        <w:ind w:firstLine="640" w:firstLineChars="200"/>
        <w:rPr>
          <w:rFonts w:ascii="仿宋" w:hAnsi="仿宋" w:eastAsia="仿宋"/>
          <w:sz w:val="32"/>
          <w:szCs w:val="32"/>
        </w:rPr>
      </w:pPr>
      <w:r>
        <w:rPr>
          <w:rFonts w:ascii="仿宋" w:hAnsi="仿宋" w:eastAsia="仿宋"/>
          <w:sz w:val="32"/>
          <w:szCs w:val="32"/>
        </w:rPr>
        <w:t>1</w:t>
      </w:r>
      <w:r>
        <w:rPr>
          <w:rFonts w:hint="eastAsia" w:ascii="仿宋" w:hAnsi="仿宋" w:eastAsia="仿宋"/>
          <w:sz w:val="32"/>
          <w:szCs w:val="32"/>
        </w:rPr>
        <w:t>、与项目实施有关的合同、协议</w:t>
      </w:r>
      <w:r>
        <w:rPr>
          <w:rFonts w:hint="eastAsia" w:ascii="仿宋" w:hAnsi="仿宋" w:eastAsia="仿宋"/>
          <w:bCs/>
          <w:sz w:val="32"/>
          <w:szCs w:val="32"/>
        </w:rPr>
        <w:t>（复印件加盖企业公章，验原件，网上扫描上传）</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ascii="仿宋" w:hAnsi="仿宋" w:eastAsia="仿宋"/>
          <w:sz w:val="32"/>
          <w:szCs w:val="32"/>
        </w:rPr>
        <w:t>2</w:t>
      </w:r>
      <w:r>
        <w:rPr>
          <w:rFonts w:hint="eastAsia" w:ascii="仿宋" w:hAnsi="仿宋" w:eastAsia="仿宋"/>
          <w:sz w:val="32"/>
          <w:szCs w:val="32"/>
        </w:rPr>
        <w:t>、</w:t>
      </w:r>
      <w:r>
        <w:rPr>
          <w:rFonts w:hint="eastAsia" w:ascii="仿宋" w:hAnsi="仿宋" w:eastAsia="仿宋"/>
          <w:color w:val="000000"/>
          <w:kern w:val="0"/>
          <w:sz w:val="32"/>
          <w:szCs w:val="32"/>
        </w:rPr>
        <w:t>项目投入明细表，其中须包括合同时间、合同名称、合同金额等</w:t>
      </w:r>
      <w:r>
        <w:rPr>
          <w:rFonts w:hint="eastAsia" w:ascii="仿宋" w:hAnsi="仿宋" w:eastAsia="仿宋"/>
          <w:bCs/>
          <w:sz w:val="32"/>
          <w:szCs w:val="32"/>
        </w:rPr>
        <w:t>（加盖企业公章，网上扫描上传）</w:t>
      </w:r>
      <w:r>
        <w:rPr>
          <w:rFonts w:hint="eastAsia" w:ascii="仿宋" w:hAnsi="仿宋" w:eastAsia="仿宋"/>
          <w:color w:val="000000"/>
          <w:kern w:val="0"/>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3、有资质的会计事务所提供的项目投入专项审计报告</w:t>
      </w:r>
      <w:r>
        <w:rPr>
          <w:rFonts w:hint="eastAsia" w:ascii="仿宋" w:hAnsi="仿宋" w:eastAsia="仿宋"/>
          <w:bCs/>
          <w:sz w:val="32"/>
          <w:szCs w:val="32"/>
        </w:rPr>
        <w:t>（交原件，网上扫描上传）</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4、工业旅游景点单位提供年度工业旅游项目开展情况报告（</w:t>
      </w:r>
      <w:r>
        <w:rPr>
          <w:rFonts w:hint="eastAsia" w:ascii="仿宋" w:hAnsi="仿宋" w:eastAsia="仿宋"/>
          <w:bCs/>
          <w:sz w:val="32"/>
          <w:szCs w:val="32"/>
        </w:rPr>
        <w:t>加盖企业公章，网上扫描上传</w:t>
      </w:r>
      <w:r>
        <w:rPr>
          <w:rFonts w:hint="eastAsia" w:ascii="仿宋" w:hAnsi="仿宋" w:eastAsia="仿宋"/>
          <w:sz w:val="32"/>
          <w:szCs w:val="32"/>
        </w:rPr>
        <w:t>）；</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5、接待游客现场照片（</w:t>
      </w:r>
      <w:r>
        <w:rPr>
          <w:rFonts w:hint="eastAsia" w:ascii="仿宋" w:hAnsi="仿宋" w:eastAsia="仿宋"/>
          <w:bCs/>
          <w:sz w:val="32"/>
          <w:szCs w:val="32"/>
        </w:rPr>
        <w:t>复印件加盖企业公章，网上扫描上传</w:t>
      </w:r>
      <w:r>
        <w:rPr>
          <w:rFonts w:hint="eastAsia" w:ascii="仿宋" w:hAnsi="仿宋" w:eastAsia="仿宋"/>
          <w:sz w:val="32"/>
          <w:szCs w:val="32"/>
        </w:rPr>
        <w:t>）。</w:t>
      </w:r>
    </w:p>
    <w:p>
      <w:pPr>
        <w:widowControl/>
        <w:spacing w:line="600" w:lineRule="exact"/>
        <w:ind w:firstLine="640" w:firstLineChars="200"/>
        <w:rPr>
          <w:rFonts w:ascii="仿宋" w:hAnsi="仿宋" w:eastAsia="仿宋"/>
          <w:bCs/>
          <w:sz w:val="32"/>
          <w:szCs w:val="32"/>
        </w:rPr>
      </w:pPr>
      <w:r>
        <w:rPr>
          <w:rFonts w:hint="eastAsia" w:ascii="仿宋" w:hAnsi="仿宋" w:eastAsia="仿宋"/>
          <w:sz w:val="32"/>
          <w:szCs w:val="32"/>
        </w:rPr>
        <w:t>（六）</w:t>
      </w:r>
      <w:r>
        <w:rPr>
          <w:rFonts w:hint="eastAsia" w:ascii="仿宋" w:hAnsi="仿宋" w:eastAsia="仿宋"/>
          <w:bCs/>
          <w:sz w:val="32"/>
          <w:szCs w:val="32"/>
        </w:rPr>
        <w:t>近三年累计获区财政资金扶持达</w:t>
      </w:r>
      <w:r>
        <w:rPr>
          <w:rFonts w:ascii="仿宋" w:hAnsi="仿宋" w:eastAsia="仿宋"/>
          <w:bCs/>
          <w:sz w:val="32"/>
          <w:szCs w:val="32"/>
        </w:rPr>
        <w:t>100</w:t>
      </w:r>
      <w:r>
        <w:rPr>
          <w:rFonts w:hint="eastAsia" w:ascii="仿宋" w:hAnsi="仿宋" w:eastAsia="仿宋"/>
          <w:bCs/>
          <w:sz w:val="32"/>
          <w:szCs w:val="32"/>
        </w:rPr>
        <w:t>万元及以上、</w:t>
      </w:r>
      <w:r>
        <w:rPr>
          <w:rFonts w:ascii="仿宋" w:hAnsi="仿宋" w:eastAsia="仿宋"/>
          <w:bCs/>
          <w:sz w:val="32"/>
          <w:szCs w:val="32"/>
        </w:rPr>
        <w:t>300</w:t>
      </w:r>
      <w:r>
        <w:rPr>
          <w:rFonts w:hint="eastAsia" w:ascii="仿宋" w:hAnsi="仿宋" w:eastAsia="仿宋"/>
          <w:bCs/>
          <w:sz w:val="32"/>
          <w:szCs w:val="32"/>
        </w:rPr>
        <w:t>万元以下企业，提供自获得政府资金支持之日起，</w:t>
      </w:r>
      <w:r>
        <w:rPr>
          <w:rFonts w:ascii="仿宋" w:hAnsi="仿宋" w:eastAsia="仿宋"/>
          <w:bCs/>
          <w:sz w:val="32"/>
          <w:szCs w:val="32"/>
        </w:rPr>
        <w:t>3</w:t>
      </w:r>
      <w:r>
        <w:rPr>
          <w:rFonts w:hint="eastAsia" w:ascii="仿宋" w:hAnsi="仿宋" w:eastAsia="仿宋"/>
          <w:bCs/>
          <w:sz w:val="32"/>
          <w:szCs w:val="32"/>
        </w:rPr>
        <w:t>年内注册地址不迁离南山区、不改变在南山区的纳税义务和统计数据申报义务，并配合相关职能部门履行好社会责任的书面承诺函原件；</w:t>
      </w:r>
    </w:p>
    <w:p>
      <w:pPr>
        <w:widowControl/>
        <w:spacing w:line="600" w:lineRule="exact"/>
        <w:ind w:firstLine="640" w:firstLineChars="200"/>
        <w:rPr>
          <w:rFonts w:ascii="仿宋" w:hAnsi="仿宋" w:eastAsia="仿宋"/>
          <w:bCs/>
          <w:sz w:val="32"/>
          <w:szCs w:val="32"/>
        </w:rPr>
      </w:pPr>
      <w:r>
        <w:rPr>
          <w:rFonts w:hint="eastAsia" w:ascii="仿宋" w:hAnsi="仿宋" w:eastAsia="仿宋"/>
          <w:bCs/>
          <w:sz w:val="32"/>
          <w:szCs w:val="32"/>
        </w:rPr>
        <w:t>近三年累计获区财政资金扶持达</w:t>
      </w:r>
      <w:r>
        <w:rPr>
          <w:rFonts w:ascii="仿宋" w:hAnsi="仿宋" w:eastAsia="仿宋"/>
          <w:bCs/>
          <w:sz w:val="32"/>
          <w:szCs w:val="32"/>
        </w:rPr>
        <w:t>300</w:t>
      </w:r>
      <w:r>
        <w:rPr>
          <w:rFonts w:hint="eastAsia" w:ascii="仿宋" w:hAnsi="仿宋" w:eastAsia="仿宋"/>
          <w:bCs/>
          <w:sz w:val="32"/>
          <w:szCs w:val="32"/>
        </w:rPr>
        <w:t>万元及以上企业，提供自获得政府资金支持之日起，</w:t>
      </w:r>
      <w:r>
        <w:rPr>
          <w:rFonts w:ascii="仿宋" w:hAnsi="仿宋" w:eastAsia="仿宋"/>
          <w:bCs/>
          <w:sz w:val="32"/>
          <w:szCs w:val="32"/>
        </w:rPr>
        <w:t>5</w:t>
      </w:r>
      <w:r>
        <w:rPr>
          <w:rFonts w:hint="eastAsia" w:ascii="仿宋" w:hAnsi="仿宋" w:eastAsia="仿宋"/>
          <w:bCs/>
          <w:sz w:val="32"/>
          <w:szCs w:val="32"/>
        </w:rPr>
        <w:t>年内注册地址不迁离南山区、不改变在南山区的纳税义务和统计数据申报义务，并配合相关职能部门履行好社会责任的书面承诺函原件；</w:t>
      </w:r>
    </w:p>
    <w:p>
      <w:pPr>
        <w:widowControl/>
        <w:spacing w:line="600" w:lineRule="exact"/>
        <w:ind w:firstLine="640" w:firstLineChars="200"/>
        <w:rPr>
          <w:rFonts w:ascii="仿宋" w:hAnsi="仿宋" w:eastAsia="仿宋"/>
          <w:bCs/>
          <w:sz w:val="32"/>
          <w:szCs w:val="32"/>
        </w:rPr>
      </w:pPr>
      <w:r>
        <w:rPr>
          <w:rFonts w:hint="eastAsia" w:ascii="仿宋" w:hAnsi="仿宋" w:eastAsia="仿宋"/>
          <w:bCs/>
          <w:sz w:val="32"/>
          <w:szCs w:val="32"/>
        </w:rPr>
        <w:t>承诺函格式参见附件，需法定代表人签字、加盖企业公章，网上原件扫描上传。</w:t>
      </w:r>
    </w:p>
    <w:p>
      <w:pPr>
        <w:widowControl/>
        <w:spacing w:line="600" w:lineRule="exact"/>
        <w:ind w:firstLine="640" w:firstLineChars="200"/>
        <w:rPr>
          <w:rFonts w:ascii="仿宋" w:hAnsi="仿宋" w:eastAsia="仿宋"/>
          <w:sz w:val="32"/>
          <w:szCs w:val="32"/>
        </w:rPr>
      </w:pPr>
      <w:r>
        <w:rPr>
          <w:rFonts w:hint="eastAsia" w:ascii="仿宋" w:hAnsi="仿宋" w:eastAsia="仿宋"/>
          <w:sz w:val="32"/>
          <w:szCs w:val="32"/>
        </w:rPr>
        <w:t>（</w:t>
      </w:r>
      <w:r>
        <w:rPr>
          <w:rFonts w:hint="eastAsia" w:ascii="仿宋" w:hAnsi="仿宋" w:eastAsia="仿宋"/>
          <w:sz w:val="32"/>
          <w:szCs w:val="32"/>
        </w:rPr>
        <w:t>七</w:t>
      </w:r>
      <w:r>
        <w:rPr>
          <w:rFonts w:hint="eastAsia" w:ascii="仿宋" w:hAnsi="仿宋" w:eastAsia="仿宋"/>
          <w:sz w:val="32"/>
          <w:szCs w:val="32"/>
        </w:rPr>
        <w:t>）其他与项目有关的说明材料。</w:t>
      </w:r>
    </w:p>
    <w:p>
      <w:pPr>
        <w:widowControl/>
        <w:spacing w:line="600" w:lineRule="exact"/>
        <w:ind w:firstLine="640" w:firstLineChars="200"/>
        <w:rPr>
          <w:rFonts w:ascii="仿宋" w:hAnsi="仿宋" w:eastAsia="仿宋"/>
        </w:rPr>
      </w:pPr>
      <w:r>
        <w:rPr>
          <w:rFonts w:hint="eastAsia" w:ascii="仿宋" w:hAnsi="仿宋" w:eastAsia="仿宋"/>
          <w:color w:val="000000"/>
          <w:sz w:val="32"/>
          <w:szCs w:val="32"/>
        </w:rPr>
        <w:t>接到递交纸质材料通知后，将上述材料按顺序装订，一式一份，</w:t>
      </w:r>
      <w:r>
        <w:rPr>
          <w:rFonts w:ascii="仿宋" w:hAnsi="仿宋" w:eastAsia="仿宋"/>
          <w:color w:val="000000"/>
          <w:sz w:val="32"/>
          <w:szCs w:val="32"/>
        </w:rPr>
        <w:t>A4</w:t>
      </w:r>
      <w:r>
        <w:rPr>
          <w:rFonts w:hint="eastAsia" w:ascii="仿宋" w:hAnsi="仿宋" w:eastAsia="仿宋"/>
          <w:color w:val="000000"/>
          <w:sz w:val="32"/>
          <w:szCs w:val="32"/>
        </w:rPr>
        <w:t>纸正反面打印</w:t>
      </w:r>
      <w:r>
        <w:rPr>
          <w:rFonts w:ascii="仿宋" w:hAnsi="仿宋" w:eastAsia="仿宋"/>
          <w:color w:val="000000"/>
          <w:sz w:val="32"/>
          <w:szCs w:val="32"/>
        </w:rPr>
        <w:t>/</w:t>
      </w:r>
      <w:r>
        <w:rPr>
          <w:rFonts w:hint="eastAsia" w:ascii="仿宋" w:hAnsi="仿宋" w:eastAsia="仿宋"/>
          <w:color w:val="000000"/>
          <w:sz w:val="32"/>
          <w:szCs w:val="32"/>
        </w:rPr>
        <w:t>复印，非空白页（含封面）需连续编写页码，装订成册（胶装），</w:t>
      </w:r>
      <w:r>
        <w:rPr>
          <w:rFonts w:hint="eastAsia" w:ascii="仿宋" w:hAnsi="仿宋" w:eastAsia="仿宋"/>
          <w:bCs/>
          <w:sz w:val="32"/>
          <w:szCs w:val="32"/>
        </w:rPr>
        <w:t>加盖骑缝章</w:t>
      </w:r>
      <w:r>
        <w:rPr>
          <w:rFonts w:hint="eastAsia" w:ascii="仿宋" w:hAnsi="仿宋" w:eastAsia="仿宋"/>
          <w:color w:val="000000"/>
          <w:sz w:val="32"/>
          <w:szCs w:val="32"/>
        </w:rPr>
        <w:t>提交。</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七、时限要求</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sz w:val="32"/>
          <w:szCs w:val="32"/>
        </w:rPr>
        <w:t>区文化广电旅游体育局</w:t>
      </w:r>
      <w:r>
        <w:rPr>
          <w:rFonts w:hint="eastAsia" w:ascii="仿宋" w:hAnsi="仿宋" w:eastAsia="仿宋" w:cs="Times New Roman"/>
          <w:color w:val="000000"/>
          <w:sz w:val="32"/>
          <w:szCs w:val="32"/>
        </w:rPr>
        <w:t>每年安排</w:t>
      </w:r>
      <w:r>
        <w:rPr>
          <w:rFonts w:ascii="仿宋" w:hAnsi="仿宋" w:eastAsia="仿宋"/>
          <w:sz w:val="32"/>
          <w:szCs w:val="32"/>
        </w:rPr>
        <w:t>1-2</w:t>
      </w:r>
      <w:r>
        <w:rPr>
          <w:rFonts w:hint="eastAsia" w:ascii="仿宋" w:hAnsi="仿宋" w:eastAsia="仿宋"/>
          <w:sz w:val="32"/>
          <w:szCs w:val="32"/>
        </w:rPr>
        <w:t>次</w:t>
      </w:r>
      <w:r>
        <w:rPr>
          <w:rFonts w:hint="eastAsia" w:ascii="仿宋" w:hAnsi="仿宋" w:eastAsia="仿宋" w:cs="Times New Roman"/>
          <w:color w:val="000000"/>
          <w:sz w:val="32"/>
          <w:szCs w:val="32"/>
        </w:rPr>
        <w:t>集中受理企业申请（具体时间</w:t>
      </w:r>
      <w:r>
        <w:rPr>
          <w:rFonts w:hint="eastAsia" w:ascii="仿宋" w:hAnsi="仿宋" w:eastAsia="仿宋" w:cs="Times New Roman"/>
          <w:kern w:val="2"/>
          <w:sz w:val="32"/>
          <w:szCs w:val="32"/>
        </w:rPr>
        <w:t>以发布的申报通知为准），资助计划下达</w:t>
      </w:r>
      <w:r>
        <w:rPr>
          <w:rFonts w:ascii="仿宋" w:hAnsi="仿宋" w:eastAsia="仿宋" w:cs="Times New Roman"/>
          <w:kern w:val="2"/>
          <w:sz w:val="32"/>
          <w:szCs w:val="32"/>
        </w:rPr>
        <w:t>1</w:t>
      </w:r>
      <w:r>
        <w:rPr>
          <w:rFonts w:hint="eastAsia" w:ascii="仿宋" w:hAnsi="仿宋" w:eastAsia="仿宋" w:cs="Times New Roman"/>
          <w:kern w:val="2"/>
          <w:sz w:val="32"/>
          <w:szCs w:val="32"/>
        </w:rPr>
        <w:t>个月内受资助单位须办理资金拨付手续，逾期不办理者视为自动放弃。</w:t>
      </w:r>
    </w:p>
    <w:p>
      <w:pPr>
        <w:pStyle w:val="5"/>
        <w:shd w:val="clear" w:color="auto" w:fill="FFFFFF"/>
        <w:spacing w:before="0" w:beforeAutospacing="0" w:after="0" w:afterAutospacing="0" w:line="600" w:lineRule="exact"/>
        <w:ind w:firstLine="645"/>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八、其他事项</w:t>
      </w:r>
    </w:p>
    <w:p>
      <w:pPr>
        <w:pStyle w:val="5"/>
        <w:shd w:val="clear" w:color="auto" w:fill="FFFFFF"/>
        <w:spacing w:before="0" w:beforeAutospacing="0" w:after="0" w:afterAutospacing="0" w:line="600" w:lineRule="exact"/>
        <w:ind w:firstLine="645"/>
        <w:jc w:val="both"/>
        <w:rPr>
          <w:rFonts w:ascii="仿宋" w:hAnsi="仿宋" w:eastAsia="仿宋" w:cs="Times New Roman"/>
          <w:sz w:val="32"/>
          <w:szCs w:val="32"/>
        </w:rPr>
      </w:pPr>
      <w:r>
        <w:rPr>
          <w:rFonts w:hint="eastAsia" w:ascii="仿宋" w:hAnsi="仿宋" w:eastAsia="仿宋" w:cs="Times New Roman"/>
          <w:kern w:val="2"/>
          <w:sz w:val="32"/>
          <w:szCs w:val="32"/>
        </w:rPr>
        <w:t>申请本项目资助的企业应保证其申报材料的完整性、</w:t>
      </w:r>
      <w:r>
        <w:rPr>
          <w:rFonts w:hint="eastAsia" w:ascii="仿宋" w:hAnsi="仿宋" w:eastAsia="仿宋" w:cs="Times New Roman"/>
          <w:sz w:val="32"/>
          <w:szCs w:val="32"/>
        </w:rPr>
        <w:t>真实性、</w:t>
      </w:r>
      <w:r>
        <w:rPr>
          <w:rFonts w:hint="eastAsia" w:ascii="仿宋" w:hAnsi="仿宋" w:eastAsia="仿宋" w:cs="Times New Roman"/>
          <w:kern w:val="2"/>
          <w:sz w:val="32"/>
          <w:szCs w:val="32"/>
        </w:rPr>
        <w:t>准确性</w:t>
      </w:r>
      <w:r>
        <w:rPr>
          <w:rFonts w:hint="eastAsia" w:ascii="仿宋" w:hAnsi="仿宋" w:eastAsia="仿宋" w:cs="Times New Roman"/>
          <w:sz w:val="32"/>
          <w:szCs w:val="32"/>
        </w:rPr>
        <w:t>及合法性</w:t>
      </w:r>
      <w:r>
        <w:rPr>
          <w:rFonts w:hint="eastAsia" w:ascii="仿宋" w:hAnsi="仿宋" w:eastAsia="仿宋" w:cs="Times New Roman"/>
          <w:kern w:val="2"/>
          <w:sz w:val="32"/>
          <w:szCs w:val="32"/>
        </w:rPr>
        <w:t>，</w:t>
      </w:r>
      <w:r>
        <w:rPr>
          <w:rFonts w:hint="eastAsia" w:ascii="仿宋" w:hAnsi="仿宋" w:eastAsia="仿宋" w:cs="Times New Roman"/>
          <w:sz w:val="32"/>
          <w:szCs w:val="32"/>
        </w:rPr>
        <w:t>并承担所提交的项目申报材料的相关法律责任，如有虚假或侵权等行为，该项目申请无效，如事后发现存在以上行为，本资金主管部门将保留依法追究其法律责任的权利。</w:t>
      </w:r>
    </w:p>
    <w:p>
      <w:pPr>
        <w:pStyle w:val="5"/>
        <w:shd w:val="clear" w:color="auto" w:fill="FFFFFF"/>
        <w:spacing w:before="0" w:beforeAutospacing="0" w:after="0" w:afterAutospacing="0" w:line="600" w:lineRule="exact"/>
        <w:ind w:firstLine="640" w:firstLineChars="200"/>
        <w:jc w:val="both"/>
        <w:rPr>
          <w:rFonts w:ascii="Times New Roman" w:hAnsi="Times New Roman" w:eastAsia="黑体" w:cs="Times New Roman"/>
          <w:color w:val="000000"/>
          <w:kern w:val="2"/>
          <w:sz w:val="32"/>
          <w:szCs w:val="32"/>
        </w:rPr>
      </w:pPr>
      <w:r>
        <w:rPr>
          <w:rFonts w:hint="eastAsia" w:ascii="Times New Roman" w:hAnsi="黑体" w:eastAsia="黑体" w:cs="Times New Roman"/>
          <w:color w:val="000000"/>
          <w:kern w:val="2"/>
          <w:sz w:val="32"/>
          <w:szCs w:val="32"/>
        </w:rPr>
        <w:t>九、附则</w:t>
      </w:r>
    </w:p>
    <w:p>
      <w:pPr>
        <w:pStyle w:val="5"/>
        <w:shd w:val="clear" w:color="auto" w:fill="FFFFFF"/>
        <w:spacing w:before="0" w:beforeAutospacing="0" w:after="0" w:afterAutospacing="0" w:line="600" w:lineRule="exact"/>
        <w:ind w:firstLine="640" w:firstLineChars="200"/>
        <w:jc w:val="both"/>
        <w:rPr>
          <w:rFonts w:ascii="仿宋" w:hAnsi="仿宋" w:eastAsia="仿宋" w:cs="Times New Roman"/>
          <w:kern w:val="2"/>
          <w:sz w:val="32"/>
          <w:szCs w:val="32"/>
        </w:rPr>
      </w:pPr>
      <w:r>
        <w:rPr>
          <w:rFonts w:hint="eastAsia" w:ascii="仿宋" w:hAnsi="仿宋" w:eastAsia="仿宋" w:cs="Times New Roman"/>
          <w:kern w:val="2"/>
          <w:sz w:val="32"/>
          <w:szCs w:val="32"/>
        </w:rPr>
        <w:t>本规程由南山区文化广电旅游体育局负责解释，自发布之日起施行。</w:t>
      </w:r>
    </w:p>
    <w:p>
      <w:pPr>
        <w:spacing w:line="600" w:lineRule="exact"/>
        <w:rPr>
          <w:rFonts w:eastAsia="仿宋_GB2312"/>
          <w:color w:val="000000"/>
          <w:sz w:val="32"/>
          <w:szCs w:val="32"/>
        </w:rPr>
      </w:pPr>
    </w:p>
    <w:p>
      <w:pPr>
        <w:widowControl/>
        <w:jc w:val="left"/>
        <w:rPr>
          <w:rFonts w:eastAsia="仿宋"/>
          <w:sz w:val="32"/>
          <w:szCs w:val="32"/>
        </w:rPr>
      </w:pPr>
      <w:r>
        <w:rPr>
          <w:rFonts w:eastAsia="仿宋"/>
          <w:sz w:val="32"/>
          <w:szCs w:val="32"/>
        </w:rPr>
        <w:br w:type="page"/>
      </w:r>
    </w:p>
    <w:p>
      <w:pPr>
        <w:spacing w:line="600" w:lineRule="exact"/>
        <w:rPr>
          <w:rFonts w:eastAsia="仿宋_GB2312"/>
          <w:color w:val="000000"/>
          <w:sz w:val="32"/>
          <w:szCs w:val="32"/>
        </w:rPr>
      </w:pPr>
      <w:r>
        <w:rPr>
          <w:rFonts w:hint="eastAsia" w:eastAsia="仿宋_GB2312"/>
          <w:color w:val="000000"/>
          <w:sz w:val="32"/>
          <w:szCs w:val="32"/>
        </w:rPr>
        <w:t>附件：</w:t>
      </w:r>
    </w:p>
    <w:p>
      <w:pPr>
        <w:spacing w:line="600" w:lineRule="exact"/>
      </w:pPr>
    </w:p>
    <w:p>
      <w:pPr>
        <w:spacing w:line="600" w:lineRule="exact"/>
        <w:jc w:val="center"/>
        <w:rPr>
          <w:sz w:val="44"/>
          <w:szCs w:val="44"/>
        </w:rPr>
      </w:pPr>
    </w:p>
    <w:p>
      <w:pPr>
        <w:spacing w:line="600" w:lineRule="exact"/>
        <w:jc w:val="center"/>
        <w:rPr>
          <w:sz w:val="44"/>
          <w:szCs w:val="44"/>
        </w:rPr>
      </w:pPr>
      <w:r>
        <w:rPr>
          <w:rFonts w:hint="eastAsia"/>
          <w:sz w:val="44"/>
          <w:szCs w:val="44"/>
        </w:rPr>
        <w:t>承诺函</w:t>
      </w:r>
    </w:p>
    <w:p>
      <w:pPr>
        <w:spacing w:line="600" w:lineRule="exact"/>
        <w:jc w:val="center"/>
        <w:rPr>
          <w:sz w:val="44"/>
          <w:szCs w:val="44"/>
        </w:rPr>
      </w:pPr>
    </w:p>
    <w:p>
      <w:pPr>
        <w:pStyle w:val="10"/>
        <w:spacing w:before="0" w:beforeAutospacing="0" w:after="0" w:afterAutospacing="0" w:line="600" w:lineRule="exact"/>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我公司承诺：</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在获得南山区自主创新产业发展专项资金资助达到</w:t>
      </w:r>
      <w:r>
        <w:rPr>
          <w:rFonts w:ascii="Times New Roman" w:hAnsi="Times New Roman" w:eastAsia="仿宋_GB2312" w:cs="Times New Roman"/>
          <w:color w:val="000000"/>
          <w:sz w:val="32"/>
          <w:szCs w:val="32"/>
        </w:rPr>
        <w:t>100</w:t>
      </w:r>
      <w:r>
        <w:rPr>
          <w:rFonts w:hint="eastAsia" w:ascii="Times New Roman" w:hAnsi="Times New Roman" w:eastAsia="仿宋_GB2312" w:cs="Times New Roman"/>
          <w:color w:val="000000"/>
          <w:sz w:val="32"/>
          <w:szCs w:val="32"/>
        </w:rPr>
        <w:t>万元后，三年内注册登记地址不迁出南山区；获得南山区自主创新产业发展专项资金资助达到</w:t>
      </w:r>
      <w:r>
        <w:rPr>
          <w:rFonts w:ascii="Times New Roman" w:hAnsi="Times New Roman" w:eastAsia="仿宋_GB2312" w:cs="Times New Roman"/>
          <w:color w:val="000000"/>
          <w:sz w:val="32"/>
          <w:szCs w:val="32"/>
        </w:rPr>
        <w:t>300</w:t>
      </w:r>
      <w:r>
        <w:rPr>
          <w:rFonts w:hint="eastAsia" w:ascii="Times New Roman" w:hAnsi="Times New Roman" w:eastAsia="仿宋_GB2312" w:cs="Times New Roman"/>
          <w:color w:val="000000"/>
          <w:sz w:val="32"/>
          <w:szCs w:val="32"/>
        </w:rPr>
        <w:t>万元后，五年内注册登记地址不迁出南山区。</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同时，在上述期限内不改变在南山区的纳税义务和统计数据申报义务，并配合相关职能部门履行好社会责任。</w:t>
      </w:r>
    </w:p>
    <w:p>
      <w:pPr>
        <w:pStyle w:val="10"/>
        <w:spacing w:before="0" w:beforeAutospacing="0" w:after="0" w:afterAutospacing="0" w:line="600" w:lineRule="exact"/>
        <w:ind w:firstLine="641"/>
        <w:rPr>
          <w:rFonts w:ascii="Times New Roman" w:hAnsi="Times New Roman" w:eastAsia="仿宋_GB2312" w:cs="Times New Roman"/>
          <w:color w:val="000000"/>
          <w:sz w:val="32"/>
          <w:szCs w:val="32"/>
        </w:rPr>
      </w:pPr>
      <w:r>
        <w:rPr>
          <w:rFonts w:hint="eastAsia" w:ascii="Times New Roman" w:hAnsi="Times New Roman" w:eastAsia="仿宋_GB2312" w:cs="Times New Roman"/>
          <w:color w:val="000000"/>
          <w:sz w:val="32"/>
          <w:szCs w:val="32"/>
        </w:rPr>
        <w:t>特此承诺</w:t>
      </w:r>
      <w:r>
        <w:rPr>
          <w:rFonts w:ascii="Times New Roman" w:hAnsi="Times New Roman" w:eastAsia="仿宋_GB2312" w:cs="Times New Roman"/>
          <w:color w:val="000000"/>
          <w:sz w:val="32"/>
          <w:szCs w:val="32"/>
        </w:rPr>
        <w:t>!</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XXX</w:t>
      </w:r>
      <w:r>
        <w:rPr>
          <w:rFonts w:hint="eastAsia" w:ascii="Times New Roman" w:hAnsi="Times New Roman" w:eastAsia="仿宋_GB2312" w:cs="Times New Roman"/>
          <w:color w:val="000000"/>
          <w:sz w:val="32"/>
          <w:szCs w:val="32"/>
        </w:rPr>
        <w:t>公司（盖章）</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w:t>
      </w:r>
      <w:r>
        <w:rPr>
          <w:rFonts w:hint="eastAsia" w:ascii="Times New Roman" w:hAnsi="Times New Roman" w:eastAsia="仿宋_GB2312" w:cs="Times New Roman"/>
          <w:color w:val="000000"/>
          <w:sz w:val="32"/>
          <w:szCs w:val="32"/>
        </w:rPr>
        <w:t>法人签字：</w:t>
      </w:r>
    </w:p>
    <w:p>
      <w:pPr>
        <w:pStyle w:val="10"/>
        <w:spacing w:before="0" w:beforeAutospacing="0" w:after="0" w:afterAutospacing="0" w:line="600" w:lineRule="exact"/>
        <w:ind w:firstLine="641"/>
        <w:jc w:val="both"/>
        <w:rPr>
          <w:rFonts w:ascii="Times New Roman" w:hAnsi="Times New Roman" w:eastAsia="仿宋_GB2312" w:cs="Times New Roman"/>
          <w:color w:val="000000"/>
          <w:sz w:val="32"/>
          <w:szCs w:val="32"/>
        </w:rPr>
      </w:pPr>
      <w:r>
        <w:rPr>
          <w:rFonts w:ascii="Times New Roman" w:hAnsi="Times New Roman" w:eastAsia="仿宋_GB2312" w:cs="Times New Roman"/>
          <w:color w:val="000000"/>
          <w:sz w:val="32"/>
          <w:szCs w:val="32"/>
        </w:rPr>
        <w:t xml:space="preserve">                           X</w:t>
      </w:r>
      <w:r>
        <w:rPr>
          <w:rFonts w:hint="eastAsia" w:ascii="Times New Roman" w:hAnsi="Times New Roman" w:eastAsia="仿宋_GB2312" w:cs="Times New Roman"/>
          <w:color w:val="000000"/>
          <w:sz w:val="32"/>
          <w:szCs w:val="32"/>
        </w:rPr>
        <w:t>年</w:t>
      </w:r>
      <w:r>
        <w:rPr>
          <w:rFonts w:ascii="Times New Roman" w:hAnsi="Times New Roman" w:eastAsia="仿宋_GB2312" w:cs="Times New Roman"/>
          <w:color w:val="000000"/>
          <w:sz w:val="32"/>
          <w:szCs w:val="32"/>
        </w:rPr>
        <w:t>X</w:t>
      </w:r>
      <w:r>
        <w:rPr>
          <w:rFonts w:hint="eastAsia" w:ascii="Times New Roman" w:hAnsi="Times New Roman" w:eastAsia="仿宋_GB2312" w:cs="Times New Roman"/>
          <w:color w:val="000000"/>
          <w:sz w:val="32"/>
          <w:szCs w:val="32"/>
        </w:rPr>
        <w:t>月</w:t>
      </w:r>
      <w:r>
        <w:rPr>
          <w:rFonts w:ascii="Times New Roman" w:hAnsi="Times New Roman" w:eastAsia="仿宋_GB2312" w:cs="Times New Roman"/>
          <w:color w:val="000000"/>
          <w:sz w:val="32"/>
          <w:szCs w:val="32"/>
        </w:rPr>
        <w:t>X</w:t>
      </w:r>
      <w:r>
        <w:rPr>
          <w:rFonts w:hint="eastAsia" w:ascii="Times New Roman" w:hAnsi="Times New Roman" w:eastAsia="仿宋_GB2312" w:cs="Times New Roman"/>
          <w:color w:val="000000"/>
          <w:sz w:val="32"/>
          <w:szCs w:val="32"/>
        </w:rPr>
        <w:t>日</w:t>
      </w:r>
    </w:p>
    <w:p>
      <w:pPr>
        <w:widowControl/>
        <w:spacing w:line="560" w:lineRule="exact"/>
        <w:ind w:firstLine="643" w:firstLineChars="200"/>
        <w:rPr>
          <w:rFonts w:eastAsia="仿宋_GB2312"/>
          <w:b/>
          <w:sz w:val="32"/>
          <w:szCs w:val="32"/>
        </w:rPr>
      </w:pPr>
    </w:p>
    <w:p/>
    <w:p>
      <w:pPr>
        <w:widowControl/>
        <w:ind w:firstLine="643" w:firstLineChars="200"/>
        <w:rPr>
          <w:rFonts w:eastAsia="仿宋_GB2312"/>
          <w:b/>
          <w:sz w:val="32"/>
          <w:szCs w:val="32"/>
        </w:rPr>
      </w:pPr>
    </w:p>
    <w:p/>
    <w:p/>
    <w:sectPr>
      <w:footerReference r:id="rId3" w:type="default"/>
      <w:footerReference r:id="rId4" w:type="even"/>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rPr>
      <w:t>7</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revisionView w:markup="0"/>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7C91A76"/>
    <w:rsid w:val="000205E1"/>
    <w:rsid w:val="00030B22"/>
    <w:rsid w:val="00033596"/>
    <w:rsid w:val="00044369"/>
    <w:rsid w:val="000522C0"/>
    <w:rsid w:val="00071B6B"/>
    <w:rsid w:val="00082002"/>
    <w:rsid w:val="00085FB1"/>
    <w:rsid w:val="000873F6"/>
    <w:rsid w:val="000946EB"/>
    <w:rsid w:val="000C46C3"/>
    <w:rsid w:val="000C7DFF"/>
    <w:rsid w:val="000D3B80"/>
    <w:rsid w:val="000D6BF3"/>
    <w:rsid w:val="00115ADF"/>
    <w:rsid w:val="00127067"/>
    <w:rsid w:val="0019152E"/>
    <w:rsid w:val="00195298"/>
    <w:rsid w:val="001C413A"/>
    <w:rsid w:val="001D4910"/>
    <w:rsid w:val="001E007F"/>
    <w:rsid w:val="001E4A2B"/>
    <w:rsid w:val="001E5C2B"/>
    <w:rsid w:val="0023178D"/>
    <w:rsid w:val="00234337"/>
    <w:rsid w:val="0029484E"/>
    <w:rsid w:val="00316F9C"/>
    <w:rsid w:val="00397CB9"/>
    <w:rsid w:val="003D2A53"/>
    <w:rsid w:val="00401DB2"/>
    <w:rsid w:val="004060C6"/>
    <w:rsid w:val="004128A1"/>
    <w:rsid w:val="00441C94"/>
    <w:rsid w:val="004473F3"/>
    <w:rsid w:val="0045656B"/>
    <w:rsid w:val="00461458"/>
    <w:rsid w:val="00466DCD"/>
    <w:rsid w:val="00471DCF"/>
    <w:rsid w:val="004B314E"/>
    <w:rsid w:val="004E6838"/>
    <w:rsid w:val="0052287A"/>
    <w:rsid w:val="00526497"/>
    <w:rsid w:val="005470ED"/>
    <w:rsid w:val="00551548"/>
    <w:rsid w:val="005B1A5C"/>
    <w:rsid w:val="005E6595"/>
    <w:rsid w:val="00610C00"/>
    <w:rsid w:val="00620FB7"/>
    <w:rsid w:val="00647033"/>
    <w:rsid w:val="00653803"/>
    <w:rsid w:val="006C2978"/>
    <w:rsid w:val="006C6539"/>
    <w:rsid w:val="006D5391"/>
    <w:rsid w:val="006F4B05"/>
    <w:rsid w:val="006F6FD7"/>
    <w:rsid w:val="00734585"/>
    <w:rsid w:val="00764581"/>
    <w:rsid w:val="00767222"/>
    <w:rsid w:val="008118A8"/>
    <w:rsid w:val="008450C5"/>
    <w:rsid w:val="0087171E"/>
    <w:rsid w:val="0088078E"/>
    <w:rsid w:val="00884C5B"/>
    <w:rsid w:val="0089238B"/>
    <w:rsid w:val="008A52AB"/>
    <w:rsid w:val="00901DBF"/>
    <w:rsid w:val="00905F33"/>
    <w:rsid w:val="00923E2D"/>
    <w:rsid w:val="00960FDB"/>
    <w:rsid w:val="00965837"/>
    <w:rsid w:val="00980E9D"/>
    <w:rsid w:val="009932C2"/>
    <w:rsid w:val="009B3665"/>
    <w:rsid w:val="009C19BE"/>
    <w:rsid w:val="009D34CF"/>
    <w:rsid w:val="009E5A38"/>
    <w:rsid w:val="009E71DF"/>
    <w:rsid w:val="00A15282"/>
    <w:rsid w:val="00A26D4F"/>
    <w:rsid w:val="00A36A1C"/>
    <w:rsid w:val="00A61FD9"/>
    <w:rsid w:val="00A76DC9"/>
    <w:rsid w:val="00A96118"/>
    <w:rsid w:val="00A97643"/>
    <w:rsid w:val="00AB59DB"/>
    <w:rsid w:val="00AB65E2"/>
    <w:rsid w:val="00AC0703"/>
    <w:rsid w:val="00AF435C"/>
    <w:rsid w:val="00B33CBB"/>
    <w:rsid w:val="00B47099"/>
    <w:rsid w:val="00B50C51"/>
    <w:rsid w:val="00BC2660"/>
    <w:rsid w:val="00BD71A4"/>
    <w:rsid w:val="00BE00DD"/>
    <w:rsid w:val="00BE3009"/>
    <w:rsid w:val="00C22448"/>
    <w:rsid w:val="00C717D9"/>
    <w:rsid w:val="00C82FF9"/>
    <w:rsid w:val="00C976BC"/>
    <w:rsid w:val="00CA4932"/>
    <w:rsid w:val="00CC241A"/>
    <w:rsid w:val="00CE0813"/>
    <w:rsid w:val="00CE12D3"/>
    <w:rsid w:val="00CE3F03"/>
    <w:rsid w:val="00D010AE"/>
    <w:rsid w:val="00D37323"/>
    <w:rsid w:val="00D41D58"/>
    <w:rsid w:val="00D524FB"/>
    <w:rsid w:val="00D56703"/>
    <w:rsid w:val="00D612F9"/>
    <w:rsid w:val="00DD1BA7"/>
    <w:rsid w:val="00DD1EFF"/>
    <w:rsid w:val="00DD7D18"/>
    <w:rsid w:val="00EA75DB"/>
    <w:rsid w:val="00EC0DF0"/>
    <w:rsid w:val="00EC3FA6"/>
    <w:rsid w:val="00ED37AB"/>
    <w:rsid w:val="00F118F2"/>
    <w:rsid w:val="00F36C12"/>
    <w:rsid w:val="00F54AA5"/>
    <w:rsid w:val="00F72F04"/>
    <w:rsid w:val="00F965FA"/>
    <w:rsid w:val="00FA0CD2"/>
    <w:rsid w:val="01920113"/>
    <w:rsid w:val="0C4F2940"/>
    <w:rsid w:val="10485814"/>
    <w:rsid w:val="27C91A76"/>
    <w:rsid w:val="2C7606BC"/>
    <w:rsid w:val="2F9113EC"/>
    <w:rsid w:val="3E24794C"/>
    <w:rsid w:val="6DE25960"/>
    <w:rsid w:val="7398609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styleId="2">
    <w:name w:val="Balloon Text"/>
    <w:basedOn w:val="1"/>
    <w:link w:val="11"/>
    <w:qFormat/>
    <w:uiPriority w:val="0"/>
    <w:rPr>
      <w:sz w:val="18"/>
      <w:szCs w:val="18"/>
    </w:r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8">
    <w:name w:val="page number"/>
    <w:basedOn w:val="7"/>
    <w:uiPriority w:val="0"/>
  </w:style>
  <w:style w:type="paragraph" w:customStyle="1" w:styleId="9">
    <w:name w:val="列出段落1"/>
    <w:basedOn w:val="1"/>
    <w:qFormat/>
    <w:uiPriority w:val="0"/>
    <w:pPr>
      <w:ind w:firstLine="420" w:firstLineChars="200"/>
    </w:pPr>
  </w:style>
  <w:style w:type="paragraph" w:customStyle="1" w:styleId="10">
    <w:name w:val="p0"/>
    <w:basedOn w:val="1"/>
    <w:qFormat/>
    <w:uiPriority w:val="0"/>
    <w:pPr>
      <w:widowControl/>
      <w:spacing w:before="100" w:beforeAutospacing="1" w:after="100" w:afterAutospacing="1"/>
      <w:jc w:val="left"/>
    </w:pPr>
    <w:rPr>
      <w:rFonts w:ascii="宋体" w:hAnsi="宋体" w:cs="宋体"/>
      <w:kern w:val="0"/>
      <w:sz w:val="24"/>
    </w:rPr>
  </w:style>
  <w:style w:type="character" w:customStyle="1" w:styleId="11">
    <w:name w:val="批注框文本 Char"/>
    <w:basedOn w:val="7"/>
    <w:link w:val="2"/>
    <w:qFormat/>
    <w:uiPriority w:val="0"/>
    <w:rPr>
      <w:rFonts w:ascii="Times New Roman" w:hAnsi="Times New Roman" w:eastAsia="宋体" w:cs="Times New Roman"/>
      <w:kern w:val="2"/>
      <w:sz w:val="18"/>
      <w:szCs w:val="18"/>
    </w:rPr>
  </w:style>
  <w:style w:type="paragraph" w:customStyle="1" w:styleId="12">
    <w:name w:val="普通(网站)1"/>
    <w:basedOn w:val="1"/>
    <w:qFormat/>
    <w:uiPriority w:val="0"/>
    <w:pPr>
      <w:widowControl/>
      <w:spacing w:before="100" w:beforeAutospacing="1" w:after="100" w:afterAutospacing="1"/>
      <w:jc w:val="left"/>
    </w:pPr>
    <w:rPr>
      <w:rFonts w:ascii="宋体" w:hAnsi="宋体" w:cs="宋体"/>
      <w:kern w:val="0"/>
      <w:sz w:val="24"/>
    </w:rPr>
  </w:style>
  <w:style w:type="paragraph" w:customStyle="1" w:styleId="13">
    <w:name w:val="修订1"/>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7</Pages>
  <Words>449</Words>
  <Characters>2565</Characters>
  <Lines>21</Lines>
  <Paragraphs>6</Paragraphs>
  <TotalTime>64</TotalTime>
  <ScaleCrop>false</ScaleCrop>
  <LinksUpToDate>false</LinksUpToDate>
  <CharactersWithSpaces>3008</CharactersWithSpaces>
  <Application>WPS Office_11.8.2.8416_F1E327BC-269C-435d-A152-05C5408002CA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2017-06-23T11:38:00Z</dcterms:created>
  <dc:creator>Administrator</dc:creator>
  <cp:lastModifiedBy>fxm</cp:lastModifiedBy>
  <cp:lastPrinted>2018-04-26T01:26:00Z</cp:lastPrinted>
  <dcterms:modified xsi:type="dcterms:W3CDTF">2020-01-08T01:57:50Z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2052-11.8.2.8416</vt:lpwstr>
  </property>
</Properties>
</file>