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hAnsi="新宋体" w:eastAsia="方正小标宋简体"/>
          <w:sz w:val="44"/>
          <w:szCs w:val="44"/>
        </w:rPr>
      </w:pPr>
    </w:p>
    <w:p>
      <w:pPr>
        <w:spacing w:line="520" w:lineRule="exact"/>
        <w:jc w:val="center"/>
        <w:rPr>
          <w:rFonts w:ascii="方正小标宋简体" w:hAnsi="新宋体" w:eastAsia="方正小标宋简体"/>
          <w:sz w:val="44"/>
          <w:szCs w:val="44"/>
        </w:rPr>
      </w:pPr>
      <w:bookmarkStart w:id="0" w:name="_GoBack"/>
      <w:r>
        <w:rPr>
          <w:rFonts w:hint="eastAsia" w:ascii="方正小标宋简体" w:hAnsi="新宋体" w:eastAsia="方正小标宋简体"/>
          <w:sz w:val="44"/>
          <w:szCs w:val="44"/>
        </w:rPr>
        <w:t>2021年国家和广东省科学技术奖配套奖励</w:t>
      </w:r>
    </w:p>
    <w:p>
      <w:pPr>
        <w:spacing w:line="520" w:lineRule="exact"/>
        <w:jc w:val="center"/>
        <w:rPr>
          <w:rFonts w:ascii="方正小标宋简体" w:hAnsi="新宋体" w:eastAsia="方正小标宋简体"/>
          <w:sz w:val="44"/>
          <w:szCs w:val="44"/>
        </w:rPr>
      </w:pPr>
      <w:r>
        <w:rPr>
          <w:rFonts w:hint="eastAsia" w:ascii="方正小标宋简体" w:hAnsi="新宋体" w:eastAsia="方正小标宋简体"/>
          <w:sz w:val="44"/>
          <w:szCs w:val="44"/>
        </w:rPr>
        <w:t>申请指南</w:t>
      </w:r>
      <w:bookmarkEnd w:id="0"/>
    </w:p>
    <w:p>
      <w:pPr>
        <w:rPr>
          <w:rFonts w:ascii="仿宋" w:hAnsi="仿宋" w:eastAsia="仿宋"/>
          <w:szCs w:val="32"/>
        </w:rPr>
      </w:pPr>
    </w:p>
    <w:p>
      <w:pPr>
        <w:spacing w:line="560" w:lineRule="exact"/>
        <w:ind w:firstLine="640" w:firstLineChars="200"/>
        <w:rPr>
          <w:rFonts w:ascii="黑体" w:hAnsi="黑体" w:eastAsia="黑体"/>
          <w:szCs w:val="32"/>
        </w:rPr>
      </w:pPr>
      <w:r>
        <w:rPr>
          <w:rFonts w:hint="eastAsia" w:ascii="黑体" w:hAnsi="黑体" w:eastAsia="黑体"/>
          <w:szCs w:val="32"/>
        </w:rPr>
        <w:t>一、审批内容</w:t>
      </w:r>
    </w:p>
    <w:p>
      <w:pPr>
        <w:spacing w:line="560" w:lineRule="exact"/>
        <w:ind w:firstLine="640" w:firstLineChars="200"/>
        <w:rPr>
          <w:rFonts w:ascii="仿宋_GB2312" w:hAnsi="仿宋"/>
          <w:szCs w:val="32"/>
        </w:rPr>
      </w:pPr>
      <w:r>
        <w:rPr>
          <w:rFonts w:hint="eastAsia" w:ascii="仿宋_GB2312" w:hAnsi="仿宋" w:cs="Arial"/>
          <w:color w:val="000000"/>
          <w:kern w:val="0"/>
          <w:szCs w:val="32"/>
        </w:rPr>
        <w:t>国家和广东省科学技术奖获奖项目的配套奖励</w:t>
      </w:r>
      <w:r>
        <w:rPr>
          <w:rFonts w:hint="eastAsia" w:ascii="仿宋_GB2312" w:hAnsi="仿宋"/>
          <w:szCs w:val="32"/>
        </w:rPr>
        <w:t>。</w:t>
      </w:r>
    </w:p>
    <w:p>
      <w:pPr>
        <w:spacing w:line="560" w:lineRule="exact"/>
        <w:ind w:firstLine="640" w:firstLineChars="200"/>
        <w:rPr>
          <w:rFonts w:ascii="黑体" w:hAnsi="黑体" w:eastAsia="黑体"/>
          <w:szCs w:val="32"/>
        </w:rPr>
      </w:pPr>
      <w:r>
        <w:rPr>
          <w:rFonts w:hint="eastAsia" w:ascii="黑体" w:hAnsi="黑体" w:eastAsia="黑体"/>
          <w:szCs w:val="32"/>
        </w:rPr>
        <w:t>二、设定依据</w:t>
      </w:r>
    </w:p>
    <w:p>
      <w:pPr>
        <w:spacing w:line="560" w:lineRule="exact"/>
        <w:ind w:firstLine="480" w:firstLineChars="150"/>
        <w:rPr>
          <w:rFonts w:ascii="仿宋_GB2312" w:hAnsi="仿宋"/>
          <w:szCs w:val="32"/>
        </w:rPr>
      </w:pPr>
      <w:r>
        <w:rPr>
          <w:rFonts w:hint="eastAsia" w:ascii="仿宋_GB2312" w:hAnsi="仿宋"/>
          <w:szCs w:val="32"/>
        </w:rPr>
        <w:t>（一）《深圳市科学技术奖励办法》，深圳市人民政府，深府〔2016〕87号；</w:t>
      </w:r>
    </w:p>
    <w:p>
      <w:pPr>
        <w:spacing w:line="560" w:lineRule="exact"/>
        <w:ind w:firstLine="480" w:firstLineChars="150"/>
        <w:rPr>
          <w:rFonts w:ascii="仿宋_GB2312" w:hAnsi="仿宋"/>
          <w:szCs w:val="32"/>
        </w:rPr>
      </w:pPr>
      <w:r>
        <w:rPr>
          <w:rFonts w:hint="eastAsia" w:ascii="仿宋_GB2312" w:hAnsi="仿宋"/>
          <w:szCs w:val="32"/>
        </w:rPr>
        <w:t>（二）《深圳市科学技术奖励办法实施细则》，深圳市科技创新委员会，深科技创新规〔2016〕3号。</w:t>
      </w:r>
    </w:p>
    <w:p>
      <w:pPr>
        <w:spacing w:line="560" w:lineRule="exact"/>
        <w:ind w:firstLine="640" w:firstLineChars="200"/>
        <w:rPr>
          <w:rFonts w:ascii="黑体" w:hAnsi="黑体" w:eastAsia="黑体"/>
          <w:szCs w:val="32"/>
        </w:rPr>
      </w:pPr>
      <w:r>
        <w:rPr>
          <w:rFonts w:hint="eastAsia" w:ascii="黑体" w:hAnsi="黑体" w:eastAsia="黑体"/>
          <w:szCs w:val="32"/>
        </w:rPr>
        <w:t>三、奖励强度及方式</w:t>
      </w:r>
    </w:p>
    <w:p>
      <w:pPr>
        <w:spacing w:line="560" w:lineRule="exact"/>
        <w:ind w:firstLine="640" w:firstLineChars="200"/>
        <w:rPr>
          <w:rFonts w:ascii="仿宋_GB2312" w:hAnsi="仿宋"/>
          <w:szCs w:val="32"/>
        </w:rPr>
      </w:pPr>
      <w:r>
        <w:rPr>
          <w:rFonts w:hint="eastAsia" w:ascii="仿宋_GB2312" w:hAnsi="仿宋"/>
          <w:szCs w:val="32"/>
        </w:rPr>
        <w:t>奖励强度：无数量限制。标准如下：</w:t>
      </w:r>
    </w:p>
    <w:p>
      <w:pPr>
        <w:spacing w:line="560" w:lineRule="exact"/>
        <w:ind w:firstLine="480" w:firstLineChars="150"/>
        <w:rPr>
          <w:rFonts w:ascii="仿宋_GB2312" w:hAnsi="仿宋" w:cs="Arial"/>
          <w:bCs/>
          <w:color w:val="000000"/>
          <w:kern w:val="0"/>
          <w:szCs w:val="32"/>
        </w:rPr>
      </w:pPr>
      <w:r>
        <w:rPr>
          <w:rFonts w:hint="eastAsia" w:ascii="仿宋_GB2312" w:hAnsi="仿宋" w:cs="Arial"/>
          <w:bCs/>
          <w:color w:val="000000"/>
          <w:kern w:val="0"/>
          <w:szCs w:val="32"/>
        </w:rPr>
        <w:t>（一）国家最高科学技术奖每名1000万元；</w:t>
      </w:r>
    </w:p>
    <w:p>
      <w:pPr>
        <w:spacing w:line="560" w:lineRule="exact"/>
        <w:ind w:firstLine="480" w:firstLineChars="150"/>
        <w:rPr>
          <w:rFonts w:ascii="仿宋_GB2312" w:hAnsi="仿宋" w:cs="Arial"/>
          <w:bCs/>
          <w:color w:val="000000"/>
          <w:kern w:val="0"/>
          <w:szCs w:val="32"/>
        </w:rPr>
      </w:pPr>
      <w:r>
        <w:rPr>
          <w:rFonts w:hint="eastAsia" w:ascii="仿宋_GB2312" w:hAnsi="仿宋" w:cs="Arial"/>
          <w:bCs/>
          <w:color w:val="000000"/>
          <w:kern w:val="0"/>
          <w:szCs w:val="32"/>
        </w:rPr>
        <w:t>（二）国家科技进步奖特等奖</w:t>
      </w:r>
      <w:r>
        <w:rPr>
          <w:rFonts w:hint="eastAsia" w:ascii="仿宋_GB2312" w:hAnsi="仿宋" w:cs="Arial"/>
          <w:bCs/>
          <w:kern w:val="0"/>
          <w:szCs w:val="32"/>
        </w:rPr>
        <w:t>每名</w:t>
      </w:r>
      <w:r>
        <w:rPr>
          <w:rFonts w:hint="eastAsia" w:ascii="仿宋_GB2312" w:hAnsi="仿宋" w:cs="Arial"/>
          <w:bCs/>
          <w:color w:val="000000"/>
          <w:kern w:val="0"/>
          <w:szCs w:val="32"/>
        </w:rPr>
        <w:t>300万元；</w:t>
      </w:r>
    </w:p>
    <w:p>
      <w:pPr>
        <w:spacing w:line="560" w:lineRule="exact"/>
        <w:ind w:firstLine="480" w:firstLineChars="150"/>
        <w:rPr>
          <w:rFonts w:ascii="仿宋_GB2312" w:hAnsi="仿宋" w:cs="Arial"/>
          <w:bCs/>
          <w:color w:val="000000"/>
          <w:kern w:val="0"/>
          <w:szCs w:val="32"/>
        </w:rPr>
      </w:pPr>
      <w:r>
        <w:rPr>
          <w:rFonts w:hint="eastAsia" w:ascii="仿宋_GB2312" w:hAnsi="仿宋" w:cs="Arial"/>
          <w:bCs/>
          <w:color w:val="000000"/>
          <w:kern w:val="0"/>
          <w:szCs w:val="32"/>
        </w:rPr>
        <w:t>（三）国家自然科学奖、技术发明奖、科技进步奖一等奖</w:t>
      </w:r>
      <w:r>
        <w:rPr>
          <w:rFonts w:hint="eastAsia" w:ascii="仿宋_GB2312" w:hAnsi="仿宋" w:cs="Arial"/>
          <w:bCs/>
          <w:kern w:val="0"/>
          <w:szCs w:val="32"/>
        </w:rPr>
        <w:t>每名</w:t>
      </w:r>
      <w:r>
        <w:rPr>
          <w:rFonts w:hint="eastAsia" w:ascii="仿宋_GB2312" w:hAnsi="仿宋" w:cs="Arial"/>
          <w:bCs/>
          <w:color w:val="000000"/>
          <w:kern w:val="0"/>
          <w:szCs w:val="32"/>
        </w:rPr>
        <w:t>200万元，二等奖前3名的</w:t>
      </w:r>
      <w:r>
        <w:rPr>
          <w:rFonts w:hint="eastAsia" w:ascii="仿宋_GB2312" w:hAnsi="仿宋" w:cs="Arial"/>
          <w:bCs/>
          <w:kern w:val="0"/>
          <w:szCs w:val="32"/>
        </w:rPr>
        <w:t>每名</w:t>
      </w:r>
      <w:r>
        <w:rPr>
          <w:rFonts w:hint="eastAsia" w:ascii="仿宋_GB2312" w:hAnsi="仿宋" w:cs="Arial"/>
          <w:bCs/>
          <w:color w:val="000000"/>
          <w:kern w:val="0"/>
          <w:szCs w:val="32"/>
        </w:rPr>
        <w:t>100万元，二等奖非前3名的</w:t>
      </w:r>
      <w:r>
        <w:rPr>
          <w:rFonts w:hint="eastAsia" w:ascii="仿宋_GB2312" w:hAnsi="仿宋" w:cs="Arial"/>
          <w:bCs/>
          <w:kern w:val="0"/>
          <w:szCs w:val="32"/>
        </w:rPr>
        <w:t>每名</w:t>
      </w:r>
      <w:r>
        <w:rPr>
          <w:rFonts w:hint="eastAsia" w:ascii="仿宋_GB2312" w:hAnsi="仿宋" w:cs="Arial"/>
          <w:bCs/>
          <w:color w:val="000000"/>
          <w:kern w:val="0"/>
          <w:szCs w:val="32"/>
        </w:rPr>
        <w:t>60万元；</w:t>
      </w:r>
    </w:p>
    <w:p>
      <w:pPr>
        <w:spacing w:line="560" w:lineRule="exact"/>
        <w:ind w:firstLine="480" w:firstLineChars="150"/>
        <w:rPr>
          <w:rFonts w:ascii="仿宋_GB2312" w:hAnsi="仿宋"/>
          <w:szCs w:val="32"/>
        </w:rPr>
      </w:pPr>
      <w:r>
        <w:rPr>
          <w:rFonts w:hint="eastAsia" w:ascii="仿宋_GB2312" w:hAnsi="仿宋" w:cs="Arial"/>
          <w:bCs/>
          <w:color w:val="000000"/>
          <w:kern w:val="0"/>
          <w:szCs w:val="32"/>
        </w:rPr>
        <w:t>（四）广东省科学技术突出贡献奖每名500万元；</w:t>
      </w:r>
    </w:p>
    <w:p>
      <w:pPr>
        <w:spacing w:line="560" w:lineRule="exact"/>
        <w:ind w:firstLine="480" w:firstLineChars="150"/>
        <w:rPr>
          <w:rFonts w:ascii="仿宋_GB2312" w:hAnsi="仿宋"/>
          <w:szCs w:val="32"/>
        </w:rPr>
      </w:pPr>
      <w:r>
        <w:rPr>
          <w:rFonts w:hint="eastAsia" w:ascii="仿宋_GB2312" w:hAnsi="仿宋" w:cs="Arial"/>
          <w:bCs/>
          <w:color w:val="000000"/>
          <w:kern w:val="0"/>
          <w:szCs w:val="32"/>
        </w:rPr>
        <w:t>（五）广东省科学技术奖特等奖且属第一完成单位的200万元，非第一完成单位的</w:t>
      </w:r>
      <w:r>
        <w:rPr>
          <w:rFonts w:hint="eastAsia" w:ascii="仿宋_GB2312" w:hAnsi="仿宋" w:cs="Arial"/>
          <w:bCs/>
          <w:kern w:val="0"/>
          <w:szCs w:val="32"/>
        </w:rPr>
        <w:t>每名</w:t>
      </w:r>
      <w:r>
        <w:rPr>
          <w:rFonts w:hint="eastAsia" w:ascii="仿宋_GB2312" w:hAnsi="仿宋" w:cs="Arial"/>
          <w:bCs/>
          <w:color w:val="000000"/>
          <w:kern w:val="0"/>
          <w:szCs w:val="32"/>
        </w:rPr>
        <w:t>100万元；</w:t>
      </w:r>
    </w:p>
    <w:p>
      <w:pPr>
        <w:spacing w:line="560" w:lineRule="exact"/>
        <w:ind w:firstLine="480" w:firstLineChars="150"/>
        <w:rPr>
          <w:rFonts w:ascii="仿宋_GB2312" w:hAnsi="仿宋" w:cs="Arial"/>
          <w:bCs/>
          <w:color w:val="000000"/>
          <w:kern w:val="0"/>
          <w:szCs w:val="32"/>
        </w:rPr>
      </w:pPr>
      <w:r>
        <w:rPr>
          <w:rFonts w:hint="eastAsia" w:ascii="仿宋_GB2312" w:hAnsi="仿宋" w:cs="Arial"/>
          <w:bCs/>
          <w:color w:val="000000"/>
          <w:kern w:val="0"/>
          <w:szCs w:val="32"/>
        </w:rPr>
        <w:t>（六）广东省科学技术奖一等奖、二等奖、三等奖前3名的</w:t>
      </w:r>
      <w:r>
        <w:rPr>
          <w:rFonts w:hint="eastAsia" w:ascii="仿宋_GB2312" w:hAnsi="仿宋" w:cs="Arial"/>
          <w:bCs/>
          <w:kern w:val="0"/>
          <w:szCs w:val="32"/>
        </w:rPr>
        <w:t>每名</w:t>
      </w:r>
      <w:r>
        <w:rPr>
          <w:rFonts w:hint="eastAsia" w:ascii="仿宋_GB2312" w:hAnsi="仿宋" w:cs="Arial"/>
          <w:bCs/>
          <w:color w:val="000000"/>
          <w:kern w:val="0"/>
          <w:szCs w:val="32"/>
        </w:rPr>
        <w:t>60万元、30万元、20万元；一等奖、二等奖、三等奖非前3名的</w:t>
      </w:r>
      <w:r>
        <w:rPr>
          <w:rFonts w:hint="eastAsia" w:ascii="仿宋_GB2312" w:hAnsi="仿宋" w:cs="Arial"/>
          <w:bCs/>
          <w:kern w:val="0"/>
          <w:szCs w:val="32"/>
        </w:rPr>
        <w:t>每名</w:t>
      </w:r>
      <w:r>
        <w:rPr>
          <w:rFonts w:hint="eastAsia" w:ascii="仿宋_GB2312" w:hAnsi="仿宋" w:cs="Arial"/>
          <w:bCs/>
          <w:color w:val="000000"/>
          <w:kern w:val="0"/>
          <w:szCs w:val="32"/>
        </w:rPr>
        <w:t>30万元、20万元、10万元。</w:t>
      </w:r>
    </w:p>
    <w:p>
      <w:pPr>
        <w:spacing w:line="560" w:lineRule="exact"/>
        <w:ind w:firstLine="640" w:firstLineChars="200"/>
        <w:rPr>
          <w:rFonts w:ascii="仿宋_GB2312" w:hAnsi="黑体"/>
          <w:szCs w:val="32"/>
        </w:rPr>
      </w:pPr>
      <w:r>
        <w:rPr>
          <w:rFonts w:hint="eastAsia" w:ascii="仿宋_GB2312" w:hAnsi="黑体"/>
          <w:szCs w:val="32"/>
        </w:rPr>
        <w:t>除（一）、（四）外，其他款中的每名特指单位。</w:t>
      </w:r>
    </w:p>
    <w:p>
      <w:pPr>
        <w:spacing w:line="560" w:lineRule="exact"/>
        <w:ind w:firstLine="640" w:firstLineChars="200"/>
        <w:rPr>
          <w:rFonts w:ascii="仿宋_GB2312" w:hAnsi="仿宋"/>
          <w:szCs w:val="32"/>
        </w:rPr>
      </w:pPr>
      <w:r>
        <w:rPr>
          <w:rFonts w:hint="eastAsia" w:ascii="仿宋_GB2312" w:hAnsi="仿宋"/>
          <w:szCs w:val="32"/>
        </w:rPr>
        <w:t>审批方式：单位申报、主管部门审核、社会公示、审批机关审定。</w:t>
      </w:r>
    </w:p>
    <w:p>
      <w:pPr>
        <w:spacing w:line="560" w:lineRule="exact"/>
        <w:ind w:firstLine="640" w:firstLineChars="200"/>
        <w:rPr>
          <w:rFonts w:ascii="黑体" w:hAnsi="黑体" w:eastAsia="黑体"/>
          <w:szCs w:val="32"/>
        </w:rPr>
      </w:pPr>
      <w:r>
        <w:rPr>
          <w:rFonts w:hint="eastAsia" w:ascii="黑体" w:hAnsi="黑体" w:eastAsia="黑体"/>
          <w:szCs w:val="32"/>
        </w:rPr>
        <w:t>四、审批条件</w:t>
      </w:r>
    </w:p>
    <w:p>
      <w:pPr>
        <w:spacing w:line="560" w:lineRule="exact"/>
        <w:ind w:firstLine="640" w:firstLineChars="200"/>
        <w:rPr>
          <w:rFonts w:ascii="仿宋_GB2312" w:hAnsi="仿宋"/>
          <w:szCs w:val="32"/>
        </w:rPr>
      </w:pPr>
      <w:r>
        <w:rPr>
          <w:rFonts w:hint="eastAsia" w:ascii="仿宋_GB2312" w:hAnsi="仿宋"/>
          <w:szCs w:val="32"/>
        </w:rPr>
        <w:t>申请配套奖励应当符合以下条件：</w:t>
      </w:r>
    </w:p>
    <w:p>
      <w:pPr>
        <w:spacing w:line="560" w:lineRule="exact"/>
        <w:ind w:firstLine="640" w:firstLineChars="200"/>
        <w:rPr>
          <w:rFonts w:ascii="仿宋_GB2312" w:hAnsi="仿宋" w:cs="Arial"/>
          <w:color w:val="000000"/>
          <w:kern w:val="0"/>
          <w:szCs w:val="32"/>
        </w:rPr>
      </w:pPr>
      <w:r>
        <w:rPr>
          <w:rFonts w:hint="eastAsia" w:ascii="仿宋_GB2312" w:hAnsi="仿宋" w:cs="Arial"/>
          <w:color w:val="000000"/>
          <w:kern w:val="0"/>
          <w:szCs w:val="32"/>
        </w:rPr>
        <w:t>（一）</w:t>
      </w:r>
      <w:r>
        <w:rPr>
          <w:rFonts w:hint="eastAsia" w:ascii="仿宋_GB2312" w:hAnsi="仿宋" w:cs="Arial"/>
          <w:color w:val="000000"/>
          <w:szCs w:val="32"/>
        </w:rPr>
        <w:t>申请单位应当是在深圳市</w:t>
      </w:r>
      <w:r>
        <w:rPr>
          <w:rFonts w:hint="eastAsia" w:ascii="仿宋_GB2312" w:hAnsi="宋体" w:cs="Arial"/>
          <w:color w:val="000000" w:themeColor="text1"/>
          <w:szCs w:val="32"/>
          <w:lang w:eastAsia="zh-Hans"/>
          <w14:textFill>
            <w14:solidFill>
              <w14:schemeClr w14:val="tx1"/>
            </w14:solidFill>
          </w14:textFill>
        </w:rPr>
        <w:t>（含深汕特别合作区）</w:t>
      </w:r>
      <w:r>
        <w:rPr>
          <w:rFonts w:hint="eastAsia" w:ascii="仿宋_GB2312" w:hAnsi="仿宋" w:cs="Arial"/>
          <w:color w:val="000000"/>
          <w:szCs w:val="32"/>
        </w:rPr>
        <w:t>依法注册、具有独立法人资格的企业、高等院校、科研机构或</w:t>
      </w:r>
      <w:r>
        <w:rPr>
          <w:rFonts w:hint="eastAsia" w:ascii="仿宋_GB2312" w:cs="Arial"/>
          <w:color w:val="000000"/>
          <w:szCs w:val="32"/>
        </w:rPr>
        <w:t>其他</w:t>
      </w:r>
      <w:r>
        <w:rPr>
          <w:rFonts w:hint="eastAsia" w:ascii="仿宋_GB2312" w:hAnsi="仿宋" w:cs="Arial"/>
          <w:color w:val="000000"/>
          <w:szCs w:val="32"/>
        </w:rPr>
        <w:t>社会组织，</w:t>
      </w:r>
      <w:r>
        <w:rPr>
          <w:rFonts w:hint="eastAsia" w:ascii="仿宋_GB2312" w:hAnsi="仿宋_GB2312" w:cs="仿宋_GB2312"/>
          <w:szCs w:val="32"/>
        </w:rPr>
        <w:t>且注册时间须在申报奖项之前。</w:t>
      </w:r>
    </w:p>
    <w:p>
      <w:pPr>
        <w:spacing w:line="560" w:lineRule="exact"/>
        <w:ind w:firstLine="640" w:firstLineChars="200"/>
        <w:rPr>
          <w:rFonts w:ascii="仿宋_GB2312" w:hAnsi="仿宋" w:cs="Arial"/>
          <w:color w:val="000000"/>
          <w:szCs w:val="32"/>
        </w:rPr>
      </w:pPr>
      <w:r>
        <w:rPr>
          <w:rFonts w:hint="eastAsia" w:ascii="仿宋_GB2312" w:hAnsi="仿宋"/>
          <w:szCs w:val="32"/>
        </w:rPr>
        <w:t>（二）申报奖项应为</w:t>
      </w:r>
      <w:r>
        <w:rPr>
          <w:rFonts w:hint="eastAsia" w:ascii="仿宋_GB2312" w:hAnsi="仿宋" w:cs="Arial"/>
          <w:color w:val="000000"/>
          <w:kern w:val="0"/>
          <w:szCs w:val="32"/>
        </w:rPr>
        <w:t>2018年度、2019年度国家科学技术奖或广东省科学技术奖的项目（以国务院发布的当年度国家科学技术奖励决定、广东省政府发布的当年度广东省科学技术奖励通报为准）。</w:t>
      </w:r>
      <w:r>
        <w:rPr>
          <w:rFonts w:hint="eastAsia" w:ascii="仿宋_GB2312" w:hAnsi="仿宋" w:cs="Arial"/>
          <w:color w:val="000000"/>
          <w:szCs w:val="32"/>
        </w:rPr>
        <w:t xml:space="preserve"> </w:t>
      </w:r>
    </w:p>
    <w:p>
      <w:pPr>
        <w:spacing w:line="560" w:lineRule="exact"/>
        <w:ind w:firstLine="640" w:firstLineChars="200"/>
        <w:rPr>
          <w:rFonts w:ascii="仿宋_GB2312" w:hAnsi="仿宋" w:cs="Arial"/>
          <w:color w:val="000000"/>
          <w:kern w:val="0"/>
          <w:szCs w:val="32"/>
        </w:rPr>
      </w:pPr>
      <w:r>
        <w:rPr>
          <w:rFonts w:hint="eastAsia" w:ascii="仿宋_GB2312" w:hAnsi="仿宋" w:cs="Arial"/>
          <w:color w:val="000000"/>
          <w:kern w:val="0"/>
          <w:szCs w:val="32"/>
        </w:rPr>
        <w:t>（三）</w:t>
      </w:r>
      <w:r>
        <w:rPr>
          <w:rFonts w:hint="eastAsia" w:ascii="仿宋_GB2312" w:hAnsi="仿宋_GB2312" w:cs="仿宋_GB2312"/>
          <w:szCs w:val="32"/>
        </w:rPr>
        <w:t>申请单位近5年内未接受过刑事处罚，或未作为刑事案件嫌疑人正在接受调查；近3 年内未因违反《财政违法行为处罚处分条例》、专项资金管理相关法律法规等接受过行政处罚。</w:t>
      </w:r>
    </w:p>
    <w:p>
      <w:pPr>
        <w:ind w:firstLine="640" w:firstLineChars="200"/>
        <w:rPr>
          <w:rFonts w:ascii="仿宋_GB2312" w:hAnsi="仿宋" w:cs="Arial"/>
          <w:color w:val="000000"/>
          <w:kern w:val="0"/>
          <w:szCs w:val="32"/>
        </w:rPr>
      </w:pPr>
      <w:r>
        <w:rPr>
          <w:rFonts w:hint="eastAsia" w:ascii="仿宋_GB2312" w:hAnsi="仿宋" w:cs="Arial"/>
          <w:color w:val="000000"/>
          <w:kern w:val="0"/>
          <w:szCs w:val="32"/>
        </w:rPr>
        <w:t>（四）</w:t>
      </w:r>
      <w:r>
        <w:rPr>
          <w:rFonts w:hint="eastAsia" w:ascii="仿宋_GB2312" w:hAnsi="仿宋_GB2312" w:cs="仿宋_GB2312"/>
          <w:szCs w:val="32"/>
        </w:rPr>
        <w:t>申请单位和主要完成人未列入</w:t>
      </w:r>
      <w:r>
        <w:rPr>
          <w:rFonts w:hint="eastAsia" w:ascii="仿宋_GB2312" w:cs="Arial"/>
          <w:color w:val="000000" w:themeColor="text1"/>
          <w:szCs w:val="32"/>
          <w14:textFill>
            <w14:solidFill>
              <w14:schemeClr w14:val="tx1"/>
            </w14:solidFill>
          </w14:textFill>
        </w:rPr>
        <w:t>深圳市</w:t>
      </w:r>
      <w:r>
        <w:rPr>
          <w:rFonts w:hint="eastAsia" w:ascii="仿宋_GB2312" w:hAnsi="仿宋_GB2312" w:cs="仿宋_GB2312"/>
          <w:szCs w:val="32"/>
        </w:rPr>
        <w:t>科研诚信异常名录。</w:t>
      </w:r>
    </w:p>
    <w:p>
      <w:pPr>
        <w:spacing w:line="560" w:lineRule="exact"/>
        <w:ind w:firstLine="640" w:firstLineChars="200"/>
        <w:rPr>
          <w:rFonts w:ascii="仿宋_GB2312" w:hAnsi="仿宋" w:cs="Arial"/>
          <w:color w:val="000000"/>
          <w:kern w:val="0"/>
          <w:szCs w:val="32"/>
        </w:rPr>
      </w:pPr>
      <w:r>
        <w:rPr>
          <w:rFonts w:hint="eastAsia" w:ascii="仿宋_GB2312" w:hAnsi="仿宋" w:cs="Arial"/>
          <w:color w:val="000000" w:themeColor="text1"/>
          <w:kern w:val="0"/>
          <w:szCs w:val="32"/>
          <w14:textFill>
            <w14:solidFill>
              <w14:schemeClr w14:val="tx1"/>
            </w14:solidFill>
          </w14:textFill>
        </w:rPr>
        <w:t>同一项目分别获得国家科学技术奖和广东省科学技术奖的，应分别申请；</w:t>
      </w:r>
      <w:r>
        <w:rPr>
          <w:rFonts w:hint="eastAsia" w:ascii="仿宋_GB2312" w:hAnsi="仿宋" w:cs="Arial"/>
          <w:color w:val="000000"/>
          <w:kern w:val="0"/>
          <w:szCs w:val="32"/>
        </w:rPr>
        <w:t>属于合作完成的获奖项目，完成单位应分别申请。</w:t>
      </w:r>
    </w:p>
    <w:p>
      <w:pPr>
        <w:spacing w:line="560" w:lineRule="exact"/>
        <w:ind w:firstLine="800" w:firstLineChars="250"/>
        <w:rPr>
          <w:rFonts w:ascii="黑体" w:hAnsi="黑体" w:eastAsia="黑体"/>
          <w:szCs w:val="32"/>
        </w:rPr>
      </w:pPr>
      <w:r>
        <w:rPr>
          <w:rFonts w:hint="eastAsia" w:ascii="黑体" w:hAnsi="黑体" w:eastAsia="黑体"/>
          <w:szCs w:val="32"/>
        </w:rPr>
        <w:t>五、申请材料</w:t>
      </w:r>
    </w:p>
    <w:p>
      <w:pPr>
        <w:spacing w:line="560" w:lineRule="exact"/>
        <w:ind w:firstLine="640" w:firstLineChars="200"/>
        <w:rPr>
          <w:rFonts w:ascii="仿宋_GB2312" w:hAnsi="仿宋" w:cs="Arial"/>
          <w:color w:val="000000"/>
          <w:kern w:val="0"/>
          <w:szCs w:val="32"/>
        </w:rPr>
      </w:pPr>
      <w:r>
        <w:rPr>
          <w:rFonts w:hint="eastAsia" w:ascii="仿宋_GB2312" w:hAnsi="仿宋" w:cs="Arial"/>
          <w:color w:val="000000"/>
          <w:kern w:val="0"/>
          <w:szCs w:val="32"/>
        </w:rPr>
        <w:t>（一）国家和广东省科学技术奖配套奖励申请书；</w:t>
      </w:r>
    </w:p>
    <w:p>
      <w:pPr>
        <w:spacing w:line="560" w:lineRule="exact"/>
        <w:ind w:firstLine="640" w:firstLineChars="200"/>
        <w:rPr>
          <w:rFonts w:ascii="仿宋_GB2312"/>
          <w:szCs w:val="32"/>
        </w:rPr>
      </w:pPr>
      <w:r>
        <w:rPr>
          <w:rFonts w:hint="eastAsia" w:ascii="仿宋_GB2312" w:hAnsi="仿宋" w:cs="Arial"/>
          <w:color w:val="000000"/>
          <w:kern w:val="0"/>
          <w:szCs w:val="32"/>
        </w:rPr>
        <w:t>（二）申请单位是企业的，提供营业执照信息和上年度完税情况事项真实无误的承诺书；</w:t>
      </w:r>
    </w:p>
    <w:p>
      <w:pPr>
        <w:spacing w:line="560" w:lineRule="exact"/>
        <w:ind w:firstLine="640" w:firstLineChars="200"/>
        <w:rPr>
          <w:rFonts w:ascii="仿宋_GB2312" w:hAnsi="仿宋" w:cs="Arial"/>
          <w:color w:val="000000"/>
          <w:kern w:val="0"/>
          <w:szCs w:val="32"/>
        </w:rPr>
      </w:pPr>
      <w:r>
        <w:rPr>
          <w:rFonts w:hint="eastAsia" w:ascii="仿宋_GB2312" w:hAnsi="仿宋" w:cs="Arial"/>
          <w:color w:val="000000"/>
          <w:kern w:val="0"/>
          <w:szCs w:val="32"/>
        </w:rPr>
        <w:t>（三）获奖证书（含完成单位）；</w:t>
      </w:r>
    </w:p>
    <w:p>
      <w:pPr>
        <w:spacing w:line="560" w:lineRule="exact"/>
        <w:ind w:firstLine="640" w:firstLineChars="200"/>
        <w:rPr>
          <w:rFonts w:ascii="仿宋_GB2312" w:hAnsi="仿宋" w:cs="Arial"/>
          <w:color w:val="000000"/>
          <w:kern w:val="0"/>
          <w:szCs w:val="32"/>
        </w:rPr>
      </w:pPr>
      <w:r>
        <w:rPr>
          <w:rFonts w:hint="eastAsia" w:ascii="仿宋_GB2312" w:hAnsi="仿宋" w:cs="Arial"/>
          <w:color w:val="000000"/>
          <w:kern w:val="0"/>
          <w:szCs w:val="32"/>
        </w:rPr>
        <w:t>（四）获奖</w:t>
      </w:r>
      <w:r>
        <w:rPr>
          <w:rFonts w:hint="eastAsia" w:ascii="仿宋_GB2312" w:hAnsi="仿宋" w:cs="Arial"/>
          <w:color w:val="000000"/>
          <w:szCs w:val="32"/>
        </w:rPr>
        <w:t>单位名称发生变化的，提供市市场监督管理局出具的变更通知书复印件（验原件）</w:t>
      </w:r>
      <w:r>
        <w:rPr>
          <w:rFonts w:hint="eastAsia" w:ascii="仿宋_GB2312" w:hAnsi="仿宋" w:cs="Arial"/>
          <w:color w:val="000000"/>
          <w:kern w:val="0"/>
          <w:szCs w:val="32"/>
        </w:rPr>
        <w:t>；</w:t>
      </w:r>
    </w:p>
    <w:p>
      <w:pPr>
        <w:spacing w:line="560" w:lineRule="exact"/>
        <w:ind w:firstLine="800" w:firstLineChars="250"/>
        <w:rPr>
          <w:rFonts w:ascii="仿宋_GB2312" w:hAnsi="仿宋"/>
          <w:szCs w:val="32"/>
        </w:rPr>
      </w:pPr>
      <w:r>
        <w:rPr>
          <w:rFonts w:hint="eastAsia" w:ascii="仿宋_GB2312" w:hAnsi="仿宋"/>
          <w:szCs w:val="32"/>
        </w:rPr>
        <w:t>以上材料一式一份，申请国家科学技术奖配套奖励请用蓝色封皮，申请广东省科学技术奖配套奖励请用白色封皮。复印件需加盖申请单位公章，A4纸正反面打印/复印，非空白页（含封面）需连续编写页码，装订成册（胶装）。</w:t>
      </w:r>
    </w:p>
    <w:p>
      <w:pPr>
        <w:spacing w:line="560" w:lineRule="exact"/>
        <w:ind w:firstLine="640" w:firstLineChars="200"/>
        <w:rPr>
          <w:rFonts w:ascii="仿宋_GB2312"/>
          <w:szCs w:val="32"/>
        </w:rPr>
      </w:pPr>
      <w:r>
        <w:rPr>
          <w:rFonts w:hint="eastAsia" w:ascii="仿宋_GB2312"/>
          <w:szCs w:val="32"/>
        </w:rPr>
        <w:t>申请单位对申请材料的合法性、真实性、准确性和完整性负责。如有虚假，我委核实后将不予奖励，并将申请单位列入我委科研诚信异常名录，情节轻重的，依法追究相关责任。</w:t>
      </w:r>
    </w:p>
    <w:p>
      <w:pPr>
        <w:spacing w:line="560" w:lineRule="exact"/>
        <w:ind w:firstLine="640" w:firstLineChars="200"/>
        <w:rPr>
          <w:rFonts w:ascii="黑体" w:hAnsi="黑体" w:eastAsia="黑体"/>
          <w:szCs w:val="32"/>
        </w:rPr>
      </w:pPr>
      <w:r>
        <w:rPr>
          <w:rFonts w:hint="eastAsia" w:ascii="黑体" w:hAnsi="黑体" w:eastAsia="黑体"/>
          <w:szCs w:val="32"/>
        </w:rPr>
        <w:t>六、申请表格</w:t>
      </w:r>
    </w:p>
    <w:p>
      <w:pPr>
        <w:spacing w:line="560" w:lineRule="exact"/>
        <w:ind w:firstLine="640" w:firstLineChars="200"/>
        <w:rPr>
          <w:rFonts w:ascii="仿宋_GB2312" w:hAnsi="仿宋"/>
          <w:szCs w:val="32"/>
        </w:rPr>
      </w:pPr>
      <w:r>
        <w:rPr>
          <w:rFonts w:hint="eastAsia" w:ascii="仿宋_GB2312" w:hAnsi="仿宋"/>
          <w:szCs w:val="32"/>
        </w:rPr>
        <w:t>本实施办法规定提交的表格，登录市科技创新委科技业务管理系统https://sticapply.sz.gov.cn/在线填报。</w:t>
      </w:r>
    </w:p>
    <w:p>
      <w:pPr>
        <w:spacing w:line="560" w:lineRule="exact"/>
        <w:ind w:firstLine="640" w:firstLineChars="200"/>
        <w:rPr>
          <w:rFonts w:ascii="黑体" w:hAnsi="黑体" w:eastAsia="黑体"/>
          <w:szCs w:val="32"/>
        </w:rPr>
      </w:pPr>
      <w:r>
        <w:rPr>
          <w:rFonts w:hint="eastAsia" w:ascii="黑体" w:hAnsi="黑体" w:eastAsia="黑体"/>
          <w:szCs w:val="32"/>
        </w:rPr>
        <w:t>七、受理机关</w:t>
      </w:r>
    </w:p>
    <w:p>
      <w:pPr>
        <w:pStyle w:val="8"/>
        <w:spacing w:line="560" w:lineRule="exact"/>
        <w:ind w:firstLine="480" w:firstLineChars="150"/>
        <w:rPr>
          <w:rFonts w:ascii="仿宋_GB2312" w:hAnsi="仿宋"/>
        </w:rPr>
      </w:pPr>
      <w:r>
        <w:rPr>
          <w:rFonts w:hint="eastAsia" w:ascii="仿宋_GB2312" w:hAnsi="仿宋"/>
        </w:rPr>
        <w:t>（一）受理机关：深圳市科技创新委员会。</w:t>
      </w:r>
    </w:p>
    <w:p>
      <w:pPr>
        <w:pStyle w:val="8"/>
        <w:spacing w:line="560" w:lineRule="exact"/>
        <w:ind w:firstLine="480" w:firstLineChars="150"/>
        <w:rPr>
          <w:rFonts w:ascii="仿宋_GB2312" w:hAnsi="仿宋"/>
        </w:rPr>
      </w:pPr>
      <w:r>
        <w:rPr>
          <w:rFonts w:hint="eastAsia" w:ascii="仿宋_GB2312" w:hAnsi="仿宋"/>
        </w:rPr>
        <w:t>（二）受理日期：</w:t>
      </w:r>
    </w:p>
    <w:p>
      <w:pPr>
        <w:pStyle w:val="8"/>
        <w:spacing w:line="560" w:lineRule="exact"/>
        <w:ind w:firstLine="640" w:firstLineChars="200"/>
        <w:rPr>
          <w:rFonts w:ascii="仿宋_GB2312" w:hAnsi="仿宋"/>
          <w:kern w:val="0"/>
        </w:rPr>
      </w:pPr>
      <w:r>
        <w:rPr>
          <w:rFonts w:hint="eastAsia" w:ascii="仿宋_GB2312" w:hAnsi="仿宋"/>
          <w:kern w:val="0"/>
        </w:rPr>
        <w:t>网络填报受理时间：4月3日至4月19日（截止至18：00）</w:t>
      </w:r>
    </w:p>
    <w:p>
      <w:pPr>
        <w:pStyle w:val="8"/>
        <w:spacing w:line="560" w:lineRule="exact"/>
        <w:ind w:firstLine="640" w:firstLineChars="200"/>
        <w:rPr>
          <w:rFonts w:ascii="仿宋_GB2312" w:hAnsi="仿宋"/>
          <w:kern w:val="0"/>
        </w:rPr>
      </w:pPr>
      <w:r>
        <w:rPr>
          <w:rFonts w:hint="eastAsia" w:ascii="仿宋_GB2312" w:hAnsi="仿宋"/>
          <w:kern w:val="0"/>
        </w:rPr>
        <w:t>书面材料受理时间：4月20日至4月24日</w:t>
      </w:r>
    </w:p>
    <w:p>
      <w:pPr>
        <w:spacing w:line="560" w:lineRule="exact"/>
        <w:ind w:firstLine="480" w:firstLineChars="150"/>
        <w:rPr>
          <w:rFonts w:ascii="仿宋_GB2312" w:hAnsi="仿宋"/>
          <w:kern w:val="0"/>
        </w:rPr>
      </w:pPr>
      <w:r>
        <w:rPr>
          <w:rFonts w:hint="eastAsia" w:ascii="仿宋_GB2312" w:hAnsi="仿宋"/>
          <w:kern w:val="0"/>
        </w:rPr>
        <w:t>（三）联系电话： 88102264、88102159</w:t>
      </w:r>
    </w:p>
    <w:p>
      <w:pPr>
        <w:spacing w:line="560" w:lineRule="exact"/>
        <w:ind w:firstLine="560" w:firstLineChars="200"/>
        <w:rPr>
          <w:rFonts w:ascii="仿宋_GB2312"/>
          <w:szCs w:val="32"/>
        </w:rPr>
      </w:pPr>
      <w:r>
        <w:rPr>
          <w:rFonts w:hint="eastAsia" w:ascii="仿宋_GB2312" w:hAnsi="仿宋"/>
          <w:spacing w:val="-20"/>
          <w:szCs w:val="32"/>
        </w:rPr>
        <w:t xml:space="preserve">（四） </w:t>
      </w:r>
      <w:r>
        <w:rPr>
          <w:rFonts w:hint="eastAsia" w:ascii="仿宋_GB2312" w:hAnsi="仿宋"/>
          <w:szCs w:val="32"/>
        </w:rPr>
        <w:t>受理地点：</w:t>
      </w:r>
      <w:r>
        <w:rPr>
          <w:rFonts w:hint="eastAsia" w:ascii="仿宋_GB2312"/>
          <w:szCs w:val="32"/>
        </w:rPr>
        <w:t>市民中心行政服务大厅西厅5-</w:t>
      </w:r>
      <w:r>
        <w:rPr>
          <w:rFonts w:ascii="仿宋_GB2312"/>
          <w:szCs w:val="32"/>
        </w:rPr>
        <w:t>4</w:t>
      </w:r>
      <w:r>
        <w:rPr>
          <w:rFonts w:hint="eastAsia" w:ascii="仿宋_GB2312"/>
          <w:szCs w:val="32"/>
        </w:rPr>
        <w:t>2</w:t>
      </w:r>
      <w:r>
        <w:rPr>
          <w:rFonts w:ascii="仿宋_GB2312"/>
          <w:szCs w:val="32"/>
        </w:rPr>
        <w:t>号窗口</w:t>
      </w:r>
    </w:p>
    <w:p>
      <w:pPr>
        <w:spacing w:line="560" w:lineRule="exact"/>
        <w:ind w:firstLine="640" w:firstLineChars="200"/>
        <w:rPr>
          <w:rFonts w:ascii="黑体" w:hAnsi="黑体" w:eastAsia="黑体"/>
          <w:szCs w:val="32"/>
        </w:rPr>
      </w:pPr>
      <w:r>
        <w:rPr>
          <w:rFonts w:hint="eastAsia" w:ascii="黑体" w:hAnsi="黑体" w:eastAsia="黑体"/>
          <w:szCs w:val="32"/>
        </w:rPr>
        <w:t>八、决定机关</w:t>
      </w:r>
    </w:p>
    <w:p>
      <w:pPr>
        <w:spacing w:line="560" w:lineRule="exact"/>
        <w:ind w:firstLine="640" w:firstLineChars="200"/>
        <w:rPr>
          <w:rFonts w:ascii="仿宋_GB2312" w:hAnsi="仿宋"/>
          <w:szCs w:val="32"/>
        </w:rPr>
      </w:pPr>
      <w:r>
        <w:rPr>
          <w:rFonts w:hint="eastAsia" w:ascii="仿宋_GB2312" w:hAnsi="仿宋"/>
          <w:szCs w:val="32"/>
        </w:rPr>
        <w:t>深圳市科技创新委员会</w:t>
      </w:r>
    </w:p>
    <w:p>
      <w:pPr>
        <w:spacing w:line="560" w:lineRule="exact"/>
        <w:ind w:firstLine="640" w:firstLineChars="200"/>
        <w:rPr>
          <w:rFonts w:ascii="黑体" w:hAnsi="黑体" w:eastAsia="黑体"/>
          <w:szCs w:val="32"/>
        </w:rPr>
      </w:pPr>
      <w:r>
        <w:rPr>
          <w:rFonts w:hint="eastAsia" w:ascii="黑体" w:hAnsi="黑体" w:eastAsia="黑体"/>
          <w:szCs w:val="32"/>
        </w:rPr>
        <w:t>九、审批程序</w:t>
      </w:r>
    </w:p>
    <w:p>
      <w:pPr>
        <w:spacing w:line="560" w:lineRule="exact"/>
        <w:ind w:firstLine="640" w:firstLineChars="200"/>
        <w:rPr>
          <w:rFonts w:ascii="仿宋_GB2312" w:hAnsi="仿宋"/>
          <w:szCs w:val="32"/>
        </w:rPr>
      </w:pPr>
      <w:r>
        <w:rPr>
          <w:rFonts w:hint="eastAsia" w:ascii="仿宋_GB2312" w:hAnsi="仿宋"/>
          <w:szCs w:val="32"/>
        </w:rPr>
        <w:t>申请单位网上申报—向市科技创新委收文窗口提交申请材料——市科技创新委对申请材料进行审核——市科技创新委拟定拟奖名单——社会公示——市科技创新委下达批准文件——市科技创新委拨付奖金。</w:t>
      </w:r>
    </w:p>
    <w:p>
      <w:pPr>
        <w:spacing w:line="560" w:lineRule="exact"/>
        <w:ind w:firstLine="640" w:firstLineChars="200"/>
        <w:rPr>
          <w:rFonts w:ascii="黑体" w:hAnsi="黑体" w:eastAsia="黑体"/>
          <w:szCs w:val="32"/>
        </w:rPr>
      </w:pPr>
      <w:r>
        <w:rPr>
          <w:rFonts w:hint="eastAsia" w:ascii="黑体" w:hAnsi="黑体" w:eastAsia="黑体"/>
          <w:szCs w:val="32"/>
        </w:rPr>
        <w:t>十、审批时限</w:t>
      </w:r>
    </w:p>
    <w:p>
      <w:pPr>
        <w:spacing w:line="560" w:lineRule="exact"/>
        <w:ind w:firstLine="640" w:firstLineChars="200"/>
        <w:rPr>
          <w:rFonts w:ascii="仿宋_GB2312" w:hAnsi="仿宋"/>
          <w:szCs w:val="32"/>
        </w:rPr>
      </w:pPr>
      <w:r>
        <w:rPr>
          <w:rFonts w:hint="eastAsia" w:ascii="仿宋_GB2312" w:hAnsi="仿宋"/>
          <w:szCs w:val="32"/>
        </w:rPr>
        <w:t>每年一次，成批处理。</w:t>
      </w:r>
    </w:p>
    <w:p>
      <w:pPr>
        <w:spacing w:line="560" w:lineRule="exact"/>
        <w:ind w:firstLine="640" w:firstLineChars="200"/>
        <w:rPr>
          <w:rFonts w:ascii="黑体" w:hAnsi="黑体" w:eastAsia="黑体"/>
          <w:szCs w:val="32"/>
        </w:rPr>
      </w:pPr>
      <w:r>
        <w:rPr>
          <w:rFonts w:hint="eastAsia" w:ascii="黑体" w:hAnsi="黑体" w:eastAsia="黑体"/>
          <w:szCs w:val="32"/>
        </w:rPr>
        <w:t>十一、审批证件及有效期限</w:t>
      </w:r>
    </w:p>
    <w:p>
      <w:pPr>
        <w:spacing w:line="560" w:lineRule="exact"/>
        <w:ind w:firstLine="640" w:firstLineChars="200"/>
        <w:rPr>
          <w:rFonts w:ascii="仿宋_GB2312" w:hAnsi="仿宋"/>
          <w:szCs w:val="32"/>
        </w:rPr>
      </w:pPr>
      <w:r>
        <w:rPr>
          <w:rFonts w:hint="eastAsia" w:ascii="仿宋_GB2312" w:hAnsi="仿宋"/>
          <w:szCs w:val="32"/>
        </w:rPr>
        <w:t>证件：批准文件。</w:t>
      </w:r>
    </w:p>
    <w:p>
      <w:pPr>
        <w:spacing w:line="560" w:lineRule="exact"/>
        <w:ind w:firstLine="640" w:firstLineChars="200"/>
        <w:rPr>
          <w:rFonts w:ascii="仿宋_GB2312" w:hAnsi="仿宋"/>
          <w:szCs w:val="32"/>
        </w:rPr>
      </w:pPr>
      <w:r>
        <w:rPr>
          <w:rFonts w:hint="eastAsia" w:ascii="仿宋_GB2312" w:hAnsi="仿宋"/>
          <w:szCs w:val="32"/>
        </w:rPr>
        <w:t>有效期限：长期有效。</w:t>
      </w:r>
    </w:p>
    <w:p>
      <w:pPr>
        <w:spacing w:line="560" w:lineRule="exact"/>
        <w:ind w:firstLine="640" w:firstLineChars="200"/>
        <w:rPr>
          <w:rFonts w:ascii="黑体" w:hAnsi="黑体" w:eastAsia="黑体"/>
          <w:szCs w:val="32"/>
        </w:rPr>
      </w:pPr>
      <w:r>
        <w:rPr>
          <w:rFonts w:hint="eastAsia" w:ascii="黑体" w:hAnsi="黑体" w:eastAsia="黑体"/>
          <w:szCs w:val="32"/>
        </w:rPr>
        <w:t>十二、法律效力</w:t>
      </w:r>
    </w:p>
    <w:p>
      <w:pPr>
        <w:spacing w:line="560" w:lineRule="exact"/>
        <w:ind w:firstLine="640" w:firstLineChars="200"/>
        <w:rPr>
          <w:rFonts w:ascii="仿宋_GB2312" w:hAnsi="仿宋"/>
          <w:szCs w:val="32"/>
        </w:rPr>
      </w:pPr>
      <w:r>
        <w:rPr>
          <w:rFonts w:hint="eastAsia" w:ascii="仿宋_GB2312" w:hAnsi="仿宋" w:cs="Arial"/>
          <w:color w:val="000000"/>
          <w:szCs w:val="32"/>
        </w:rPr>
        <w:t>申请单位凭批准文件获得国家和广东省科学技术奖配套奖励金</w:t>
      </w:r>
      <w:r>
        <w:rPr>
          <w:rFonts w:hint="eastAsia" w:ascii="仿宋_GB2312" w:hAnsi="仿宋"/>
          <w:szCs w:val="32"/>
        </w:rPr>
        <w:t>。</w:t>
      </w:r>
    </w:p>
    <w:p>
      <w:pPr>
        <w:spacing w:line="560" w:lineRule="exact"/>
        <w:ind w:firstLine="640" w:firstLineChars="200"/>
        <w:rPr>
          <w:rFonts w:ascii="黑体" w:hAnsi="黑体" w:eastAsia="黑体"/>
          <w:szCs w:val="32"/>
        </w:rPr>
      </w:pPr>
      <w:r>
        <w:rPr>
          <w:rFonts w:hint="eastAsia" w:ascii="黑体" w:hAnsi="黑体" w:eastAsia="黑体"/>
          <w:szCs w:val="32"/>
        </w:rPr>
        <w:t>十三、收费</w:t>
      </w:r>
    </w:p>
    <w:p>
      <w:pPr>
        <w:spacing w:line="560" w:lineRule="exact"/>
        <w:ind w:firstLine="640" w:firstLineChars="200"/>
        <w:rPr>
          <w:rFonts w:ascii="仿宋_GB2312" w:hAnsi="仿宋"/>
          <w:szCs w:val="32"/>
        </w:rPr>
      </w:pPr>
      <w:r>
        <w:rPr>
          <w:rFonts w:hint="eastAsia" w:ascii="仿宋_GB2312" w:hAnsi="仿宋"/>
          <w:szCs w:val="32"/>
        </w:rPr>
        <w:t>不收费。</w:t>
      </w:r>
    </w:p>
    <w:p>
      <w:pPr>
        <w:spacing w:line="560" w:lineRule="exact"/>
        <w:ind w:firstLine="640" w:firstLineChars="200"/>
        <w:rPr>
          <w:rFonts w:ascii="黑体" w:hAnsi="黑体" w:eastAsia="黑体"/>
          <w:szCs w:val="32"/>
        </w:rPr>
      </w:pPr>
      <w:r>
        <w:rPr>
          <w:rFonts w:hint="eastAsia" w:ascii="黑体" w:hAnsi="黑体" w:eastAsia="黑体"/>
          <w:szCs w:val="32"/>
        </w:rPr>
        <w:t>十四、年审或年检</w:t>
      </w:r>
    </w:p>
    <w:p>
      <w:pPr>
        <w:spacing w:line="560" w:lineRule="exact"/>
        <w:ind w:firstLine="640" w:firstLineChars="200"/>
        <w:rPr>
          <w:rFonts w:ascii="仿宋_GB2312" w:hAnsi="仿宋_GB2312"/>
          <w:bCs/>
          <w:szCs w:val="32"/>
        </w:rPr>
      </w:pPr>
      <w:r>
        <w:rPr>
          <w:rFonts w:hint="eastAsia" w:ascii="仿宋_GB2312" w:hAnsi="仿宋"/>
          <w:szCs w:val="32"/>
        </w:rPr>
        <w:t>无年审或年检。</w:t>
      </w:r>
    </w:p>
    <w:p/>
    <w:p>
      <w:pPr>
        <w:spacing w:line="560" w:lineRule="exact"/>
        <w:ind w:firstLine="643" w:firstLineChars="200"/>
        <w:rPr>
          <w:rStyle w:val="6"/>
          <w:rFonts w:ascii="仿宋_GB2312" w:cs="Arial"/>
          <w:color w:val="000000" w:themeColor="text1"/>
          <w:szCs w:val="32"/>
          <w:lang w:eastAsia="zh-Hans"/>
          <w14:textFill>
            <w14:solidFill>
              <w14:schemeClr w14:val="tx1"/>
            </w14:solidFill>
          </w14:textFill>
        </w:rPr>
      </w:pPr>
      <w:r>
        <w:rPr>
          <w:rStyle w:val="6"/>
          <w:rFonts w:hint="eastAsia" w:ascii="仿宋_GB2312" w:cs="Arial"/>
          <w:szCs w:val="32"/>
        </w:rPr>
        <w:t>声 明</w:t>
      </w:r>
      <w:r>
        <w:rPr>
          <w:rStyle w:val="6"/>
          <w:rFonts w:hint="eastAsia" w:ascii="仿宋_GB2312" w:cs="Arial"/>
          <w:szCs w:val="32"/>
          <w:lang w:eastAsia="zh-Hans"/>
        </w:rPr>
        <w:t>：</w:t>
      </w:r>
      <w:r>
        <w:rPr>
          <w:rFonts w:hint="eastAsia" w:ascii="仿宋_GB2312" w:cs="Arial"/>
          <w:szCs w:val="32"/>
          <w:lang w:eastAsia="zh-Hans"/>
        </w:rPr>
        <w:t>市科技</w:t>
      </w:r>
      <w:r>
        <w:rPr>
          <w:rFonts w:hint="eastAsia" w:ascii="仿宋_GB2312" w:cs="Arial"/>
          <w:szCs w:val="32"/>
        </w:rPr>
        <w:t>创新委</w:t>
      </w:r>
      <w:r>
        <w:rPr>
          <w:rFonts w:hint="eastAsia" w:ascii="仿宋_GB2312" w:cs="Arial"/>
          <w:szCs w:val="32"/>
          <w:lang w:eastAsia="zh-Hans"/>
        </w:rPr>
        <w:t>从未委托任何单位或个人为项目申报单位代理资金申报事宜，申请单位必须自主申报。凡是购买、委托代写项目申请书的，或是提供虚假证明材料的，一经发现并查实，即视为骗取财政资金，一律不予受理、取消申请资格或撤销立项项目，并按规定严肃处理。市科技</w:t>
      </w:r>
      <w:r>
        <w:rPr>
          <w:rFonts w:hint="eastAsia" w:ascii="仿宋_GB2312" w:cs="Arial"/>
          <w:szCs w:val="32"/>
        </w:rPr>
        <w:t>创新委</w:t>
      </w:r>
      <w:r>
        <w:rPr>
          <w:rFonts w:hint="eastAsia" w:ascii="仿宋_GB2312" w:cs="Arial"/>
          <w:color w:val="000000"/>
          <w:szCs w:val="32"/>
          <w:lang w:eastAsia="zh-Hans"/>
        </w:rPr>
        <w:t>将严格按照有关标准和程序受理，不收取任何费用。如有任何中介机构和个人假借我委领导和工作人员名义向申报单位收取费用的，请知情者即向</w:t>
      </w:r>
      <w:r>
        <w:rPr>
          <w:rFonts w:hint="eastAsia" w:ascii="仿宋_GB2312" w:cs="Arial"/>
          <w:szCs w:val="32"/>
          <w:lang w:eastAsia="zh-Hans"/>
        </w:rPr>
        <w:t>市科技创新委举报。</w:t>
      </w:r>
    </w:p>
    <w:p>
      <w:pPr>
        <w:spacing w:line="560" w:lineRule="exact"/>
        <w:ind w:firstLine="640" w:firstLineChars="200"/>
        <w:rPr>
          <w:rFonts w:ascii="仿宋_GB2312" w:hAnsi="仿宋"/>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Arial Unicode MS"/>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70932"/>
    </w:sdtPr>
    <w:sdtContent>
      <w:p>
        <w:pPr>
          <w:pStyle w:val="3"/>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D35"/>
    <w:rsid w:val="00042D35"/>
    <w:rsid w:val="003E2821"/>
    <w:rsid w:val="009F0A44"/>
    <w:rsid w:val="00AF1AC1"/>
    <w:rsid w:val="00B21614"/>
    <w:rsid w:val="00BC08CE"/>
    <w:rsid w:val="00C44342"/>
    <w:rsid w:val="00D77066"/>
    <w:rsid w:val="14D16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character" w:styleId="6">
    <w:name w:val="Strong"/>
    <w:basedOn w:val="5"/>
    <w:qFormat/>
    <w:uiPriority w:val="0"/>
    <w:rPr>
      <w:b/>
      <w:bCs/>
    </w:rPr>
  </w:style>
  <w:style w:type="character" w:customStyle="1" w:styleId="7">
    <w:name w:val="页脚 Char"/>
    <w:basedOn w:val="5"/>
    <w:link w:val="3"/>
    <w:qFormat/>
    <w:uiPriority w:val="99"/>
    <w:rPr>
      <w:rFonts w:ascii="Times New Roman" w:hAnsi="Times New Roman" w:eastAsia="仿宋_GB2312" w:cs="Times New Roman"/>
      <w:sz w:val="18"/>
      <w:szCs w:val="18"/>
    </w:rPr>
  </w:style>
  <w:style w:type="paragraph" w:styleId="8">
    <w:name w:val="No Spacing"/>
    <w:qFormat/>
    <w:uiPriority w:val="1"/>
    <w:pPr>
      <w:widowControl w:val="0"/>
      <w:jc w:val="both"/>
    </w:pPr>
    <w:rPr>
      <w:rFonts w:ascii="Times New Roman" w:hAnsi="Times New Roman" w:eastAsia="仿宋_GB2312" w:cs="Times New Roman"/>
      <w:kern w:val="2"/>
      <w:sz w:val="32"/>
      <w:szCs w:val="20"/>
      <w:lang w:val="en-US" w:eastAsia="zh-CN" w:bidi="ar-SA"/>
    </w:rPr>
  </w:style>
  <w:style w:type="character" w:customStyle="1" w:styleId="9">
    <w:name w:val="批注框文本 Char"/>
    <w:basedOn w:val="5"/>
    <w:link w:val="2"/>
    <w:semiHidden/>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5</Pages>
  <Words>268</Words>
  <Characters>1534</Characters>
  <Lines>12</Lines>
  <Paragraphs>3</Paragraphs>
  <TotalTime>8</TotalTime>
  <ScaleCrop>false</ScaleCrop>
  <LinksUpToDate>false</LinksUpToDate>
  <CharactersWithSpaces>1799</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2020-03-26T03:31:00Z</dcterms:created>
  <dc:creator>朱永锋</dc:creator>
  <cp:lastModifiedBy>念叨的回忆～</cp:lastModifiedBy>
  <dcterms:modified xsi:type="dcterms:W3CDTF">2020-04-02T06:15:02Z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