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40" w:lineRule="exact"/>
        <w:contextualSpacing/>
        <w:jc w:val="center"/>
        <w:rPr>
          <w:rFonts w:ascii="方正小标宋简体" w:hAnsi="仿宋" w:eastAsia="方正小标宋简体" w:cs="仿宋_GB2312"/>
          <w:bCs/>
          <w:kern w:val="0"/>
          <w:sz w:val="44"/>
          <w:szCs w:val="44"/>
        </w:rPr>
      </w:pPr>
      <w:r>
        <w:rPr>
          <w:rFonts w:hint="eastAsia" w:ascii="方正小标宋简体" w:hAnsi="微软雅黑" w:eastAsia="方正小标宋简体" w:cs="微软雅黑"/>
          <w:sz w:val="44"/>
          <w:szCs w:val="44"/>
          <w:shd w:val="clear" w:color="auto" w:fill="FFFFFF"/>
        </w:rPr>
        <w:t>光明区“小升规”奖励项目</w:t>
      </w:r>
      <w:r>
        <w:rPr>
          <w:rFonts w:hint="eastAsia" w:ascii="方正小标宋简体" w:hAnsi="方正小标宋简体" w:eastAsia="方正小标宋简体" w:cs="方正小标宋简体"/>
          <w:kern w:val="44"/>
          <w:sz w:val="44"/>
          <w:szCs w:val="44"/>
        </w:rPr>
        <w:t>申请指南</w:t>
      </w:r>
    </w:p>
    <w:p>
      <w:pPr>
        <w:wordWrap w:val="0"/>
        <w:spacing w:line="540" w:lineRule="exact"/>
        <w:ind w:firstLine="0" w:firstLineChars="0"/>
        <w:contextualSpacing/>
        <w:rPr>
          <w:rFonts w:ascii="黑体" w:hAnsi="黑体" w:eastAsia="黑体" w:cs="仿宋_GB2312"/>
          <w:bCs/>
          <w:sz w:val="32"/>
          <w:szCs w:val="32"/>
        </w:rPr>
      </w:pPr>
    </w:p>
    <w:p>
      <w:pPr>
        <w:pStyle w:val="3"/>
        <w:ind w:firstLine="640" w:firstLineChars="200"/>
        <w:jc w:val="both"/>
        <w:rPr>
          <w:rFonts w:ascii="黑体" w:hAnsi="黑体" w:eastAsia="黑体" w:cs="仿宋_GB2312"/>
          <w:bCs/>
          <w:kern w:val="2"/>
          <w:sz w:val="32"/>
          <w:szCs w:val="32"/>
        </w:rPr>
      </w:pPr>
      <w:r>
        <w:rPr>
          <w:rFonts w:hint="eastAsia" w:ascii="黑体" w:hAnsi="黑体" w:eastAsia="黑体" w:cs="仿宋_GB2312"/>
          <w:bCs/>
          <w:kern w:val="2"/>
          <w:sz w:val="32"/>
          <w:szCs w:val="32"/>
        </w:rPr>
        <w:t>一、设定依据</w:t>
      </w:r>
    </w:p>
    <w:p>
      <w:pPr>
        <w:pStyle w:val="4"/>
        <w:numPr>
          <w:ilvl w:val="0"/>
          <w:numId w:val="1"/>
        </w:numPr>
        <w:ind w:firstLine="640"/>
      </w:pPr>
      <w:r>
        <w:rPr>
          <w:rFonts w:hint="eastAsia"/>
        </w:rPr>
        <w:t>《深圳市光明区关于打赢疫情防控阻击战努力实现全年经济社会发展目标任务的若干措施》（</w:t>
      </w:r>
      <w:r>
        <w:rPr>
          <w:rFonts w:hint="eastAsia" w:cs="仿宋_GB2312"/>
          <w:szCs w:val="32"/>
        </w:rPr>
        <w:t>深光发〔2020〕2号</w:t>
      </w:r>
      <w:r>
        <w:rPr>
          <w:rFonts w:hint="eastAsia"/>
        </w:rPr>
        <w:t>）。</w:t>
      </w:r>
    </w:p>
    <w:p>
      <w:pPr>
        <w:pStyle w:val="4"/>
        <w:numPr>
          <w:ilvl w:val="0"/>
          <w:numId w:val="1"/>
        </w:numPr>
        <w:ind w:firstLine="640"/>
      </w:pPr>
      <w:r>
        <w:rPr>
          <w:rFonts w:hint="eastAsia"/>
        </w:rPr>
        <w:t>《</w:t>
      </w:r>
      <w:r>
        <w:rPr>
          <w:rFonts w:hint="eastAsia" w:cs="仿宋_GB2312"/>
        </w:rPr>
        <w:t>〈</w:t>
      </w:r>
      <w:r>
        <w:rPr>
          <w:rFonts w:hint="eastAsia"/>
        </w:rPr>
        <w:t>深圳市光明区关于打赢疫情防控阻击战努力实现全年经济社会发展目标任务的若干措施</w:t>
      </w:r>
      <w:r>
        <w:rPr>
          <w:rFonts w:hint="eastAsia" w:cs="仿宋_GB2312"/>
        </w:rPr>
        <w:t>〉</w:t>
      </w:r>
      <w:r>
        <w:rPr>
          <w:rFonts w:hint="eastAsia" w:cs="仿宋_GB2312"/>
          <w:lang w:eastAsia="zh-CN"/>
        </w:rPr>
        <w:t>资金</w:t>
      </w:r>
      <w:r>
        <w:rPr>
          <w:rFonts w:hint="eastAsia" w:cs="仿宋_GB2312"/>
        </w:rPr>
        <w:t>政策</w:t>
      </w:r>
      <w:r>
        <w:rPr>
          <w:rFonts w:hint="eastAsia"/>
        </w:rPr>
        <w:t>实施细则》（深光工信〔2020〕</w:t>
      </w:r>
      <w:r>
        <w:rPr>
          <w:rFonts w:hint="eastAsia"/>
          <w:lang w:val="en-US" w:eastAsia="zh-CN"/>
        </w:rPr>
        <w:t>147</w:t>
      </w:r>
      <w:r>
        <w:rPr>
          <w:rFonts w:hint="eastAsia"/>
        </w:rPr>
        <w:t>号）。</w:t>
      </w:r>
    </w:p>
    <w:p>
      <w:pPr>
        <w:wordWrap w:val="0"/>
        <w:spacing w:line="54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二、支持对象、方式和标准</w:t>
      </w:r>
    </w:p>
    <w:p>
      <w:pPr>
        <w:spacing w:line="560" w:lineRule="exact"/>
        <w:ind w:firstLine="640" w:firstLineChars="200"/>
        <w:rPr>
          <w:rFonts w:ascii="仿宋_GB2312" w:hAnsi="微软雅黑" w:eastAsia="仿宋_GB2312" w:cs="微软雅黑"/>
          <w:sz w:val="32"/>
          <w:szCs w:val="32"/>
          <w:shd w:val="clear" w:color="auto" w:fill="FFFFFF"/>
        </w:rPr>
      </w:pPr>
      <w:r>
        <w:rPr>
          <w:rFonts w:hint="eastAsia" w:ascii="仿宋_GB2312" w:hAnsi="仿宋_GB2312" w:eastAsia="仿宋_GB2312" w:cs="仿宋_GB2312"/>
          <w:sz w:val="32"/>
          <w:szCs w:val="32"/>
        </w:rPr>
        <w:t>（一）支持对象：2020年2月度首次</w:t>
      </w:r>
      <w:r>
        <w:rPr>
          <w:rFonts w:hint="eastAsia" w:ascii="仿宋_GB2312" w:hAnsi="仿宋_GB2312" w:eastAsia="仿宋_GB2312" w:cs="仿宋_GB2312"/>
          <w:sz w:val="32"/>
          <w:szCs w:val="32"/>
          <w:lang w:val="en-US" w:eastAsia="zh-CN"/>
        </w:rPr>
        <w:t>新增纳入光明区统计数据库</w:t>
      </w:r>
      <w:r>
        <w:rPr>
          <w:rFonts w:hint="eastAsia" w:ascii="仿宋_GB2312" w:hAnsi="仿宋_GB2312" w:eastAsia="仿宋_GB2312" w:cs="仿宋_GB2312"/>
          <w:sz w:val="32"/>
          <w:szCs w:val="32"/>
        </w:rPr>
        <w:t>，且正常经营（停产、注销、统计关系迁出光明除外）并完成2020年1-</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月份经济数据报送的企业，含规模以上工业企业、有资质的建筑业企业、规模以上服务业企业、限额以上批发零售业和住宿餐饮业企业</w:t>
      </w:r>
      <w:r>
        <w:rPr>
          <w:rFonts w:hint="eastAsia" w:ascii="仿宋_GB2312" w:hAnsi="微软雅黑" w:eastAsia="仿宋_GB2312" w:cs="微软雅黑"/>
          <w:sz w:val="32"/>
          <w:szCs w:val="32"/>
          <w:highlight w:val="none"/>
          <w:shd w:val="clear" w:color="auto" w:fill="FFFFFF"/>
        </w:rPr>
        <w:t>。</w:t>
      </w:r>
    </w:p>
    <w:p>
      <w:pPr>
        <w:spacing w:line="560" w:lineRule="exact"/>
        <w:ind w:firstLine="640" w:firstLineChars="200"/>
        <w:rPr>
          <w:rFonts w:ascii="仿宋_GB2312" w:hAnsi="微软雅黑" w:eastAsia="仿宋_GB2312" w:cs="微软雅黑"/>
          <w:sz w:val="32"/>
          <w:szCs w:val="32"/>
          <w:highlight w:val="none"/>
          <w:shd w:val="clear" w:color="auto" w:fill="FFFFFF"/>
        </w:rPr>
      </w:pPr>
      <w:r>
        <w:rPr>
          <w:rFonts w:hint="eastAsia" w:ascii="仿宋_GB2312" w:hAnsi="微软雅黑" w:eastAsia="仿宋_GB2312" w:cs="微软雅黑"/>
          <w:sz w:val="32"/>
          <w:szCs w:val="32"/>
          <w:shd w:val="clear" w:color="auto" w:fill="FFFFFF"/>
        </w:rPr>
        <w:t>（二）支持方式和标准：</w:t>
      </w:r>
      <w:r>
        <w:rPr>
          <w:rFonts w:hint="eastAsia" w:ascii="仿宋_GB2312" w:hAnsi="仿宋_GB2312" w:eastAsia="仿宋_GB2312" w:cs="仿宋_GB2312"/>
          <w:sz w:val="32"/>
          <w:szCs w:val="32"/>
        </w:rPr>
        <w:t>事后资助，对2020年2月度首次新增纳入光明区统计数据库并填报2020年1-</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月份经济数据的企业，给予一次性20万元奖励。资助金额不考虑地方财力贡献。</w:t>
      </w:r>
      <w:r>
        <w:rPr>
          <w:rFonts w:hint="eastAsia" w:ascii="仿宋_GB2312" w:hAnsi="微软雅黑" w:eastAsia="仿宋_GB2312" w:cs="微软雅黑"/>
          <w:sz w:val="32"/>
          <w:szCs w:val="32"/>
          <w:highlight w:val="none"/>
          <w:shd w:val="clear" w:color="auto" w:fill="FFFFFF"/>
        </w:rPr>
        <w:t>具体情况以区统计部门核对情况为准。</w:t>
      </w:r>
    </w:p>
    <w:p>
      <w:pPr>
        <w:wordWrap w:val="0"/>
        <w:spacing w:line="54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三、申请条件</w:t>
      </w:r>
    </w:p>
    <w:p>
      <w:pPr>
        <w:pStyle w:val="4"/>
        <w:numPr>
          <w:ilvl w:val="0"/>
          <w:numId w:val="2"/>
        </w:numPr>
        <w:ind w:firstLine="640"/>
      </w:pPr>
      <w:r>
        <w:rPr>
          <w:rFonts w:hint="eastAsia"/>
        </w:rPr>
        <w:t>近三年信用记录良好，履行统计数据申报义务，有规范健全的财务制度，申请资助时不在经营异常名录和严重违法失信企业名单中（以深圳市公共信用中心数据为准）；</w:t>
      </w:r>
    </w:p>
    <w:p>
      <w:pPr>
        <w:pStyle w:val="4"/>
        <w:numPr>
          <w:ilvl w:val="0"/>
          <w:numId w:val="2"/>
        </w:numPr>
        <w:ind w:firstLine="640"/>
      </w:pPr>
      <w:r>
        <w:rPr>
          <w:rFonts w:hint="eastAsia"/>
        </w:rPr>
        <w:t>注册登记地、纳税地和统计地均在光明区，且具有独立法人资格的企业；</w:t>
      </w:r>
    </w:p>
    <w:p>
      <w:pPr>
        <w:pStyle w:val="4"/>
        <w:numPr>
          <w:ilvl w:val="0"/>
          <w:numId w:val="2"/>
        </w:numPr>
        <w:ind w:firstLine="640"/>
      </w:pPr>
      <w:r>
        <w:rPr>
          <w:rFonts w:hint="eastAsia"/>
        </w:rPr>
        <w:t>近三年经营规范，无重大违法违纪行为及较大安全生产事故发生，且在安全生产、环境保护、人力资源、市场监管、消防、社保、统计、财税等方面未受到10万元（含）以上罚款处罚；</w:t>
      </w:r>
    </w:p>
    <w:p>
      <w:pPr>
        <w:pStyle w:val="6"/>
        <w:widowControl/>
        <w:shd w:val="clear" w:color="auto" w:fill="FFFFFF"/>
        <w:spacing w:line="560" w:lineRule="exact"/>
        <w:ind w:firstLine="640" w:firstLineChars="200"/>
        <w:rPr>
          <w:rFonts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（四）2020年</w:t>
      </w:r>
      <w:r>
        <w:rPr>
          <w:rFonts w:hint="eastAsia" w:ascii="仿宋_GB2312" w:hAnsi="微软雅黑" w:eastAsia="仿宋_GB2312" w:cs="微软雅黑"/>
          <w:sz w:val="32"/>
          <w:szCs w:val="32"/>
          <w:highlight w:val="none"/>
          <w:shd w:val="clear" w:color="auto" w:fill="FFFFFF"/>
          <w:lang w:val="en-US" w:eastAsia="zh-CN"/>
        </w:rPr>
        <w:t>2</w:t>
      </w:r>
      <w:r>
        <w:rPr>
          <w:rFonts w:hint="eastAsia" w:ascii="仿宋_GB2312" w:hAnsi="微软雅黑" w:eastAsia="仿宋_GB2312" w:cs="微软雅黑"/>
          <w:sz w:val="32"/>
          <w:szCs w:val="32"/>
          <w:highlight w:val="none"/>
          <w:shd w:val="clear" w:color="auto" w:fill="FFFFFF"/>
        </w:rPr>
        <w:t>月</w:t>
      </w:r>
      <w:r>
        <w:rPr>
          <w:rFonts w:hint="eastAsia" w:ascii="仿宋_GB2312" w:hAnsi="微软雅黑" w:eastAsia="仿宋_GB2312" w:cs="微软雅黑"/>
          <w:sz w:val="32"/>
          <w:szCs w:val="32"/>
          <w:highlight w:val="none"/>
          <w:shd w:val="clear" w:color="auto" w:fill="FFFFFF"/>
          <w:lang w:eastAsia="zh-CN"/>
        </w:rPr>
        <w:t>度</w:t>
      </w:r>
      <w:r>
        <w:rPr>
          <w:rFonts w:hint="eastAsia" w:ascii="仿宋_GB2312" w:hAnsi="微软雅黑" w:eastAsia="仿宋_GB2312" w:cs="微软雅黑"/>
          <w:sz w:val="32"/>
          <w:szCs w:val="32"/>
          <w:highlight w:val="none"/>
          <w:shd w:val="clear" w:color="auto" w:fill="FFFFFF"/>
        </w:rPr>
        <w:t>首</w:t>
      </w:r>
      <w:r>
        <w:rPr>
          <w:rFonts w:hint="eastAsia" w:ascii="仿宋_GB2312" w:hAnsi="微软雅黑" w:eastAsia="仿宋_GB2312" w:cs="微软雅黑"/>
          <w:sz w:val="32"/>
          <w:szCs w:val="32"/>
          <w:shd w:val="clear" w:color="auto" w:fill="FFFFFF"/>
        </w:rPr>
        <w:t>次新增纳入</w:t>
      </w:r>
      <w:r>
        <w:rPr>
          <w:rFonts w:hint="eastAsia" w:ascii="仿宋_GB2312" w:hAnsi="微软雅黑" w:eastAsia="仿宋_GB2312" w:cs="微软雅黑"/>
          <w:sz w:val="32"/>
          <w:szCs w:val="32"/>
          <w:shd w:val="clear" w:color="auto" w:fill="FFFFFF"/>
          <w:lang w:val="en-US" w:eastAsia="zh-CN"/>
        </w:rPr>
        <w:t>光明区</w:t>
      </w:r>
      <w:r>
        <w:rPr>
          <w:rFonts w:hint="eastAsia" w:ascii="仿宋_GB2312" w:hAnsi="微软雅黑" w:eastAsia="仿宋_GB2312" w:cs="微软雅黑"/>
          <w:sz w:val="32"/>
          <w:szCs w:val="32"/>
          <w:shd w:val="clear" w:color="auto" w:fill="FFFFFF"/>
        </w:rPr>
        <w:t>统计数据库的规模以上工业企业、有资质的建筑业企业、规模以上服务业企业、限额以上批发零售业和住宿餐饮业企业；</w:t>
      </w:r>
    </w:p>
    <w:p>
      <w:pPr>
        <w:pStyle w:val="6"/>
        <w:widowControl/>
        <w:shd w:val="clear" w:color="auto" w:fill="FFFFFF"/>
        <w:spacing w:line="560" w:lineRule="exact"/>
        <w:ind w:firstLine="640" w:firstLineChars="200"/>
        <w:rPr>
          <w:rFonts w:hint="eastAsia" w:ascii="仿宋_GB2312" w:hAnsi="微软雅黑" w:eastAsia="仿宋_GB2312" w:cs="微软雅黑"/>
          <w:sz w:val="32"/>
          <w:szCs w:val="32"/>
          <w:shd w:val="clear" w:color="auto" w:fill="FFFFFF"/>
          <w:lang w:val="en-US" w:eastAsia="zh-CN"/>
        </w:rPr>
      </w:pPr>
      <w:r>
        <w:rPr>
          <w:rFonts w:hint="eastAsia" w:ascii="仿宋_GB2312" w:hAnsi="微软雅黑" w:eastAsia="仿宋_GB2312" w:cs="微软雅黑"/>
          <w:sz w:val="32"/>
          <w:szCs w:val="32"/>
          <w:shd w:val="clear" w:color="auto" w:fill="FFFFFF"/>
        </w:rPr>
        <w:t>（五）至申请时间，</w:t>
      </w:r>
      <w:r>
        <w:rPr>
          <w:rFonts w:hint="eastAsia" w:ascii="仿宋_GB2312" w:hAnsi="微软雅黑" w:eastAsia="仿宋_GB2312" w:cs="微软雅黑"/>
          <w:sz w:val="32"/>
          <w:szCs w:val="32"/>
          <w:shd w:val="clear" w:color="auto" w:fill="FFFFFF"/>
          <w:lang w:val="en-US" w:eastAsia="zh-CN"/>
        </w:rPr>
        <w:t>企业</w:t>
      </w:r>
      <w:r>
        <w:rPr>
          <w:rFonts w:hint="eastAsia" w:ascii="仿宋_GB2312" w:hAnsi="微软雅黑" w:eastAsia="仿宋_GB2312" w:cs="微软雅黑"/>
          <w:sz w:val="32"/>
          <w:szCs w:val="32"/>
          <w:highlight w:val="none"/>
          <w:shd w:val="clear" w:color="auto" w:fill="FFFFFF"/>
        </w:rPr>
        <w:t>正常经营（停产、注销、统计关系迁出光明除外）</w:t>
      </w:r>
      <w:r>
        <w:rPr>
          <w:rFonts w:hint="eastAsia" w:ascii="仿宋_GB2312" w:hAnsi="微软雅黑" w:eastAsia="仿宋_GB2312" w:cs="微软雅黑"/>
          <w:sz w:val="32"/>
          <w:szCs w:val="32"/>
          <w:highlight w:val="none"/>
          <w:shd w:val="clear" w:color="auto" w:fill="FFFFFF"/>
          <w:lang w:eastAsia="zh-CN"/>
        </w:rPr>
        <w:t>且</w:t>
      </w:r>
      <w:r>
        <w:rPr>
          <w:rFonts w:hint="eastAsia" w:ascii="仿宋_GB2312" w:hAnsi="微软雅黑" w:eastAsia="仿宋_GB2312" w:cs="微软雅黑"/>
          <w:sz w:val="32"/>
          <w:szCs w:val="32"/>
          <w:highlight w:val="none"/>
          <w:shd w:val="clear" w:color="auto" w:fill="FFFFFF"/>
        </w:rPr>
        <w:t>稳定完成2020年</w:t>
      </w:r>
      <w:r>
        <w:rPr>
          <w:rFonts w:hint="eastAsia" w:ascii="仿宋_GB2312" w:hAnsi="微软雅黑" w:eastAsia="仿宋_GB2312" w:cs="微软雅黑"/>
          <w:sz w:val="32"/>
          <w:szCs w:val="32"/>
          <w:highlight w:val="none"/>
          <w:shd w:val="clear" w:color="auto" w:fill="FFFFFF"/>
          <w:lang w:val="en-US" w:eastAsia="zh-CN"/>
        </w:rPr>
        <w:t>1-10月份经济数据报送</w:t>
      </w:r>
      <w:r>
        <w:rPr>
          <w:rFonts w:hint="eastAsia" w:ascii="仿宋_GB2312" w:hAnsi="微软雅黑" w:eastAsia="仿宋_GB2312" w:cs="微软雅黑"/>
          <w:sz w:val="32"/>
          <w:szCs w:val="32"/>
          <w:highlight w:val="none"/>
          <w:shd w:val="clear" w:color="auto" w:fill="FFFFFF"/>
          <w:lang w:eastAsia="zh-CN"/>
        </w:rPr>
        <w:t>，并承诺完成</w:t>
      </w:r>
      <w:r>
        <w:rPr>
          <w:rFonts w:hint="eastAsia" w:ascii="仿宋_GB2312" w:hAnsi="微软雅黑" w:eastAsia="仿宋_GB2312" w:cs="微软雅黑"/>
          <w:sz w:val="32"/>
          <w:szCs w:val="32"/>
          <w:highlight w:val="none"/>
          <w:shd w:val="clear" w:color="auto" w:fill="FFFFFF"/>
          <w:lang w:val="en-US" w:eastAsia="zh-CN"/>
        </w:rPr>
        <w:t>2020年全年经济数据报送</w:t>
      </w:r>
      <w:r>
        <w:rPr>
          <w:rFonts w:hint="eastAsia" w:ascii="仿宋_GB2312" w:hAnsi="微软雅黑" w:eastAsia="仿宋_GB2312" w:cs="微软雅黑"/>
          <w:sz w:val="32"/>
          <w:szCs w:val="32"/>
          <w:highlight w:val="none"/>
          <w:shd w:val="clear" w:color="auto" w:fill="FFFFFF"/>
          <w:lang w:eastAsia="zh-CN"/>
        </w:rPr>
        <w:t>；</w:t>
      </w:r>
    </w:p>
    <w:p>
      <w:pPr>
        <w:pStyle w:val="6"/>
        <w:widowControl/>
        <w:shd w:val="clear" w:color="auto" w:fill="FFFFFF"/>
        <w:spacing w:line="560" w:lineRule="exact"/>
        <w:ind w:firstLine="640" w:firstLineChars="200"/>
        <w:rPr>
          <w:rFonts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（六）按时填报统计报表，3次及3次以上未在规定时间内上报统计报表的，取消奖励的申请资格。</w:t>
      </w:r>
    </w:p>
    <w:p>
      <w:pPr>
        <w:wordWrap w:val="0"/>
        <w:spacing w:line="54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四、申请材料</w:t>
      </w:r>
    </w:p>
    <w:p>
      <w:pPr>
        <w:wordWrap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（一）</w:t>
      </w:r>
      <w:r>
        <w:rPr>
          <w:rFonts w:hint="eastAsia" w:ascii="仿宋_GB2312" w:hAnsi="仿宋_GB2312" w:eastAsia="仿宋_GB2312" w:cs="仿宋_GB2312"/>
          <w:sz w:val="32"/>
          <w:szCs w:val="32"/>
        </w:rPr>
        <w:t>《光明区“小升规”奖励项目申请表》（附表）</w:t>
      </w:r>
      <w:r>
        <w:rPr>
          <w:rFonts w:hint="eastAsia" w:ascii="仿宋_GB2312" w:hAnsi="宋体" w:eastAsia="仿宋_GB2312" w:cs="仿宋_GB2312"/>
          <w:sz w:val="32"/>
          <w:szCs w:val="32"/>
        </w:rPr>
        <w:t>；</w:t>
      </w:r>
    </w:p>
    <w:p>
      <w:pPr>
        <w:wordWrap w:val="0"/>
        <w:spacing w:line="540" w:lineRule="exact"/>
        <w:ind w:firstLine="636" w:firstLineChars="199"/>
        <w:contextualSpacing/>
        <w:rPr>
          <w:rFonts w:ascii="仿宋_GB2312" w:hAnsi="宋体" w:eastAsia="仿宋_GB2312" w:cs="仿宋_GB2312"/>
          <w:sz w:val="32"/>
          <w:szCs w:val="32"/>
        </w:rPr>
      </w:pPr>
      <w:r>
        <w:rPr>
          <w:rFonts w:hint="eastAsia" w:ascii="仿宋_GB2312" w:hAnsi="宋体" w:eastAsia="仿宋_GB2312" w:cs="仿宋_GB2312"/>
          <w:sz w:val="32"/>
          <w:szCs w:val="32"/>
        </w:rPr>
        <w:t>（二）营业执照复印件（三证合一新版营业执照，未换领新版营业执照的，提交旧版营业执照、组织机构代码证、税务登记证）；</w:t>
      </w:r>
    </w:p>
    <w:p>
      <w:pPr>
        <w:wordWrap w:val="0"/>
        <w:spacing w:line="540" w:lineRule="exact"/>
        <w:ind w:firstLine="636" w:firstLineChars="199"/>
        <w:contextualSpacing/>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（三）</w:t>
      </w:r>
      <w:r>
        <w:rPr>
          <w:rFonts w:hint="eastAsia" w:ascii="仿宋_GB2312" w:hAnsi="仿宋_GB2312" w:eastAsia="仿宋_GB2312" w:cs="仿宋_GB2312"/>
          <w:sz w:val="32"/>
          <w:szCs w:val="32"/>
        </w:rPr>
        <w:t>法人授权委托书，法定代表人身份证复印件和项目经办人身份证复印件（加盖申请单位公章）</w:t>
      </w:r>
      <w:r>
        <w:rPr>
          <w:rFonts w:hint="eastAsia" w:ascii="仿宋_GB2312" w:hAnsi="仿宋_GB2312" w:eastAsia="仿宋_GB2312" w:cs="仿宋_GB2312"/>
          <w:sz w:val="32"/>
          <w:szCs w:val="32"/>
          <w:lang w:eastAsia="zh-CN"/>
        </w:rPr>
        <w:t>；</w:t>
      </w:r>
    </w:p>
    <w:p>
      <w:pPr>
        <w:wordWrap w:val="0"/>
        <w:spacing w:line="540" w:lineRule="exact"/>
        <w:ind w:firstLine="636" w:firstLineChars="199"/>
        <w:contextualSpacing/>
        <w:rPr>
          <w:rFonts w:eastAsia="仿宋_GB231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企业信用信息资料（在深圳信用网打印完整版信用报告）</w:t>
      </w:r>
      <w:r>
        <w:rPr>
          <w:rFonts w:hint="eastAsia" w:ascii="仿宋_GB2312" w:hAnsi="宋体" w:eastAsia="仿宋_GB2312" w:cs="仿宋_GB2312"/>
          <w:sz w:val="32"/>
          <w:szCs w:val="32"/>
        </w:rPr>
        <w:t>。</w:t>
      </w:r>
    </w:p>
    <w:p>
      <w:pPr>
        <w:wordWrap w:val="0"/>
        <w:spacing w:line="54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以上材料均需加盖申请单位印章，多页的加盖骑缝印章；一式1份，A4纸正反面打印/复印，非空白页（含封面）连续编写页码，胶装成册。</w:t>
      </w:r>
    </w:p>
    <w:p>
      <w:pPr>
        <w:wordWrap w:val="0"/>
        <w:spacing w:line="54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五、申请受理机关</w:t>
      </w:r>
    </w:p>
    <w:p>
      <w:pPr>
        <w:wordWrap w:val="0"/>
        <w:spacing w:line="540" w:lineRule="exact"/>
        <w:ind w:firstLine="640" w:firstLineChars="200"/>
        <w:contextualSpacing/>
        <w:rPr>
          <w:rFonts w:ascii="仿宋_GB2312" w:hAnsi="仿宋" w:cs="宋体"/>
          <w:szCs w:val="32"/>
        </w:rPr>
      </w:pPr>
      <w:r>
        <w:rPr>
          <w:rFonts w:hint="eastAsia" w:ascii="仿宋_GB2312" w:hAnsi="仿宋" w:eastAsia="仿宋_GB2312" w:cs="宋体"/>
          <w:sz w:val="32"/>
          <w:szCs w:val="32"/>
        </w:rPr>
        <w:t>（一）受理机关：深圳市光明区工业和信息化局。</w:t>
      </w:r>
    </w:p>
    <w:p>
      <w:pPr>
        <w:widowControl/>
        <w:wordWrap w:val="0"/>
        <w:spacing w:line="540" w:lineRule="exact"/>
        <w:ind w:firstLine="640" w:firstLineChars="200"/>
        <w:contextualSpacing/>
        <w:rPr>
          <w:rFonts w:ascii="仿宋_GB2312" w:hAnsi="仿宋_GB2312" w:cs="仿宋_GB2312"/>
          <w:kern w:val="0"/>
        </w:rPr>
      </w:pPr>
      <w:r>
        <w:rPr>
          <w:rFonts w:hint="eastAsia" w:ascii="仿宋_GB2312" w:hAnsi="仿宋_GB2312" w:eastAsia="仿宋_GB2312" w:cs="仿宋_GB2312"/>
          <w:kern w:val="0"/>
          <w:sz w:val="32"/>
          <w:szCs w:val="20"/>
        </w:rPr>
        <w:t>（二）受理时间：</w:t>
      </w:r>
    </w:p>
    <w:p>
      <w:pPr>
        <w:pStyle w:val="4"/>
        <w:numPr>
          <w:ilvl w:val="0"/>
          <w:numId w:val="3"/>
        </w:numPr>
        <w:tabs>
          <w:tab w:val="left" w:pos="0"/>
          <w:tab w:val="clear" w:pos="420"/>
        </w:tabs>
        <w:wordWrap/>
        <w:adjustRightInd/>
        <w:snapToGrid/>
        <w:spacing w:line="54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1</w:t>
      </w:r>
      <w:r>
        <w:rPr>
          <w:rFonts w:ascii="仿宋_GB2312" w:hAnsi="宋体" w:eastAsia="仿宋_GB2312" w:cs="Times New Roman"/>
          <w:sz w:val="32"/>
          <w:szCs w:val="32"/>
        </w:rPr>
        <w:t>.</w:t>
      </w:r>
      <w:r>
        <w:rPr>
          <w:rFonts w:hint="eastAsia" w:cs="仿宋_GB2312"/>
          <w:sz w:val="32"/>
          <w:szCs w:val="32"/>
          <w:lang w:val="en-US" w:eastAsia="zh-CN"/>
        </w:rPr>
        <w:t>网络填报受理时间：2020年11月9日9:00至11月16日18:00</w:t>
      </w:r>
      <w:r>
        <w:rPr>
          <w:rFonts w:hint="eastAsia" w:cs="仿宋_GB2312"/>
          <w:b/>
          <w:bCs/>
          <w:sz w:val="32"/>
          <w:szCs w:val="32"/>
          <w:lang w:val="en-US" w:eastAsia="zh-CN"/>
        </w:rPr>
        <w:t>（注：超过网络填报受理的截止时间，不再受理新提交申请。网络填报受理截止前已在线提交申请，但后经初审被退回修改的，可于</w:t>
      </w:r>
      <w:r>
        <w:rPr>
          <w:rFonts w:hint="eastAsia" w:ascii="仿宋_GB2312" w:hAnsi="宋体" w:eastAsia="仿宋_GB2312"/>
          <w:b/>
          <w:bCs/>
          <w:sz w:val="32"/>
          <w:szCs w:val="32"/>
        </w:rPr>
        <w:t>书面材料</w:t>
      </w:r>
      <w:r>
        <w:rPr>
          <w:rFonts w:hint="eastAsia" w:cs="仿宋_GB2312"/>
          <w:b/>
          <w:bCs/>
          <w:sz w:val="32"/>
          <w:szCs w:val="32"/>
          <w:lang w:val="en-US" w:eastAsia="zh-CN"/>
        </w:rPr>
        <w:t>受理截止前再次提交修改后的申请进行初审，初审通过后方可提交</w:t>
      </w:r>
      <w:r>
        <w:rPr>
          <w:rFonts w:hint="eastAsia" w:ascii="仿宋_GB2312" w:hAnsi="宋体" w:eastAsia="仿宋_GB2312"/>
          <w:b/>
          <w:bCs/>
          <w:sz w:val="32"/>
          <w:szCs w:val="32"/>
        </w:rPr>
        <w:t>书面材料</w:t>
      </w:r>
      <w:r>
        <w:rPr>
          <w:rFonts w:hint="eastAsia" w:cs="仿宋_GB2312"/>
          <w:b/>
          <w:bCs/>
          <w:sz w:val="32"/>
          <w:szCs w:val="32"/>
          <w:lang w:val="en-US" w:eastAsia="zh-CN"/>
        </w:rPr>
        <w:t>）</w:t>
      </w:r>
      <w:r>
        <w:rPr>
          <w:rFonts w:hint="eastAsia" w:cs="仿宋_GB2312"/>
          <w:sz w:val="32"/>
          <w:szCs w:val="32"/>
          <w:lang w:val="en-US" w:eastAsia="zh-CN"/>
        </w:rPr>
        <w:t>。</w:t>
      </w:r>
    </w:p>
    <w:p>
      <w:pPr>
        <w:pStyle w:val="4"/>
        <w:tabs>
          <w:tab w:val="left" w:pos="0"/>
        </w:tabs>
        <w:ind w:firstLine="640"/>
      </w:pPr>
      <w:r>
        <w:rPr>
          <w:rFonts w:hint="eastAsia" w:cs="仿宋_GB2312"/>
          <w:szCs w:val="32"/>
        </w:rPr>
        <w:t>2.</w:t>
      </w:r>
      <w:r>
        <w:rPr>
          <w:rFonts w:hint="eastAsia" w:ascii="仿宋_GB2312" w:hAnsi="宋体" w:eastAsia="仿宋_GB2312"/>
          <w:sz w:val="32"/>
          <w:szCs w:val="32"/>
        </w:rPr>
        <w:t>书面材料受理时间</w:t>
      </w:r>
      <w:r>
        <w:rPr>
          <w:rFonts w:hint="eastAsia" w:cs="仿宋_GB2312"/>
          <w:sz w:val="32"/>
          <w:szCs w:val="32"/>
          <w:lang w:val="en-US" w:eastAsia="zh-CN"/>
        </w:rPr>
        <w:t>：2020年11月9日9:00</w:t>
      </w:r>
      <w:bookmarkStart w:id="0" w:name="_GoBack"/>
      <w:bookmarkEnd w:id="0"/>
      <w:r>
        <w:rPr>
          <w:rFonts w:hint="eastAsia" w:cs="仿宋_GB2312"/>
          <w:sz w:val="32"/>
          <w:szCs w:val="32"/>
          <w:lang w:val="en-US" w:eastAsia="zh-CN"/>
        </w:rPr>
        <w:t>至11月17日18:00（工作日）</w:t>
      </w:r>
      <w:r>
        <w:rPr>
          <w:rFonts w:hint="eastAsia" w:cs="仿宋_GB2312"/>
          <w:b/>
          <w:bCs/>
          <w:sz w:val="32"/>
          <w:szCs w:val="32"/>
          <w:lang w:val="en-US" w:eastAsia="zh-CN"/>
        </w:rPr>
        <w:t>（注：网上初审通过后请及时提交</w:t>
      </w:r>
      <w:r>
        <w:rPr>
          <w:rFonts w:hint="eastAsia" w:ascii="仿宋_GB2312" w:hAnsi="宋体" w:eastAsia="仿宋_GB2312"/>
          <w:b/>
          <w:bCs/>
          <w:sz w:val="32"/>
          <w:szCs w:val="32"/>
        </w:rPr>
        <w:t>书面材料</w:t>
      </w:r>
      <w:r>
        <w:rPr>
          <w:rFonts w:hint="eastAsia" w:cs="仿宋_GB2312"/>
          <w:b/>
          <w:bCs/>
          <w:sz w:val="32"/>
          <w:szCs w:val="32"/>
          <w:lang w:val="en-US" w:eastAsia="zh-CN"/>
        </w:rPr>
        <w:t>，成功提交</w:t>
      </w:r>
      <w:r>
        <w:rPr>
          <w:rFonts w:hint="eastAsia" w:ascii="仿宋_GB2312" w:hAnsi="宋体" w:eastAsia="仿宋_GB2312"/>
          <w:b/>
          <w:bCs/>
          <w:sz w:val="32"/>
          <w:szCs w:val="32"/>
        </w:rPr>
        <w:t>书面材料</w:t>
      </w:r>
      <w:r>
        <w:rPr>
          <w:rFonts w:hint="eastAsia" w:cs="仿宋_GB2312"/>
          <w:b/>
          <w:bCs/>
          <w:sz w:val="32"/>
          <w:szCs w:val="32"/>
          <w:lang w:val="en-US" w:eastAsia="zh-CN"/>
        </w:rPr>
        <w:t>的项目才算完成申报）</w:t>
      </w:r>
      <w:r>
        <w:rPr>
          <w:rFonts w:hint="eastAsia" w:cs="仿宋_GB2312"/>
          <w:szCs w:val="32"/>
        </w:rPr>
        <w:t>。</w:t>
      </w:r>
    </w:p>
    <w:p>
      <w:pPr>
        <w:wordWrap w:val="0"/>
        <w:adjustRightInd w:val="0"/>
        <w:snapToGrid w:val="0"/>
        <w:spacing w:line="54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rPr>
        <w:t>3</w:t>
      </w:r>
      <w:r>
        <w:rPr>
          <w:rFonts w:ascii="仿宋_GB2312" w:hAnsi="宋体" w:eastAsia="仿宋_GB2312" w:cs="Times New Roman"/>
          <w:sz w:val="32"/>
          <w:szCs w:val="32"/>
        </w:rPr>
        <w:t>.</w:t>
      </w:r>
      <w:r>
        <w:rPr>
          <w:rFonts w:hint="eastAsia" w:ascii="仿宋_GB2312" w:hAnsi="宋体" w:eastAsia="仿宋_GB2312" w:cs="Times New Roman"/>
          <w:sz w:val="32"/>
          <w:szCs w:val="32"/>
          <w:lang w:val="en-US" w:eastAsia="zh-CN"/>
        </w:rPr>
        <w:t>政策</w:t>
      </w:r>
      <w:r>
        <w:rPr>
          <w:rFonts w:hint="eastAsia" w:ascii="仿宋_GB2312" w:hAnsi="宋体" w:eastAsia="仿宋_GB2312" w:cs="Times New Roman"/>
          <w:sz w:val="32"/>
          <w:szCs w:val="32"/>
        </w:rPr>
        <w:t>业务咨询：</w:t>
      </w:r>
      <w:r>
        <w:rPr>
          <w:rFonts w:hint="eastAsia" w:ascii="仿宋_GB2312" w:hAnsi="宋体" w:eastAsia="仿宋_GB2312" w:cs="Times New Roman"/>
          <w:sz w:val="32"/>
          <w:szCs w:val="32"/>
          <w:lang w:val="en-US" w:eastAsia="zh-CN"/>
        </w:rPr>
        <w:t>电话：</w:t>
      </w:r>
      <w:r>
        <w:rPr>
          <w:rFonts w:hint="eastAsia" w:ascii="仿宋_GB2312" w:hAnsi="宋体" w:eastAsia="仿宋_GB2312" w:cs="Times New Roman"/>
          <w:sz w:val="32"/>
          <w:szCs w:val="32"/>
        </w:rPr>
        <w:t>21388808；</w:t>
      </w:r>
      <w:r>
        <w:rPr>
          <w:rFonts w:hint="eastAsia" w:ascii="仿宋_GB2312" w:hAnsi="宋体" w:eastAsia="仿宋_GB2312" w:cs="Times New Roman"/>
          <w:sz w:val="32"/>
          <w:szCs w:val="32"/>
          <w:lang w:val="en-US" w:eastAsia="zh-CN"/>
        </w:rPr>
        <w:t>QQ群：682950879。</w:t>
      </w:r>
    </w:p>
    <w:p>
      <w:pPr>
        <w:wordWrap w:val="0"/>
        <w:spacing w:line="540" w:lineRule="exact"/>
        <w:ind w:firstLine="640" w:firstLineChars="200"/>
        <w:contextualSpacing/>
        <w:rPr>
          <w:rFonts w:ascii="仿宋_GB2312" w:hAnsi="宋体" w:eastAsia="仿宋_GB2312" w:cs="Times New Roman"/>
          <w:sz w:val="32"/>
          <w:szCs w:val="32"/>
        </w:rPr>
      </w:pPr>
      <w:r>
        <w:rPr>
          <w:rFonts w:hint="eastAsia" w:ascii="仿宋_GB2312" w:hAnsi="宋体" w:eastAsia="仿宋_GB2312" w:cs="Times New Roman"/>
          <w:sz w:val="32"/>
          <w:szCs w:val="32"/>
        </w:rPr>
        <w:t>4.系统技术支持：电话：1</w:t>
      </w:r>
      <w:r>
        <w:rPr>
          <w:rFonts w:hint="eastAsia" w:ascii="仿宋_GB2312" w:hAnsi="宋体" w:eastAsia="仿宋_GB2312" w:cs="Times New Roman"/>
          <w:sz w:val="32"/>
          <w:szCs w:val="32"/>
          <w:lang w:val="en-US" w:eastAsia="zh-CN"/>
        </w:rPr>
        <w:t>3155836338</w:t>
      </w:r>
      <w:r>
        <w:rPr>
          <w:rFonts w:hint="eastAsia" w:ascii="仿宋_GB2312" w:hAnsi="宋体" w:eastAsia="仿宋_GB2312" w:cs="Times New Roman"/>
          <w:sz w:val="32"/>
          <w:szCs w:val="32"/>
        </w:rPr>
        <w:t>；QQ:2577372164。</w:t>
      </w:r>
    </w:p>
    <w:p>
      <w:pPr>
        <w:pStyle w:val="2"/>
        <w:ind w:firstLine="640" w:firstLineChars="200"/>
        <w:rPr>
          <w:rFonts w:ascii="仿宋_GB2312" w:hAnsi="仿宋_GB2312" w:eastAsia="仿宋_GB2312" w:cs="仿宋_GB2312"/>
        </w:rPr>
      </w:pPr>
      <w:r>
        <w:rPr>
          <w:rFonts w:hint="eastAsia" w:ascii="仿宋_GB2312" w:hAnsi="仿宋_GB2312" w:eastAsia="仿宋_GB2312" w:cs="仿宋_GB2312"/>
        </w:rPr>
        <w:t>（三）网上申报平台：深圳市光明区企业服务门户，网址：</w:t>
      </w:r>
      <w:r>
        <w:fldChar w:fldCharType="begin"/>
      </w:r>
      <w:r>
        <w:instrText xml:space="preserve"> HYPERLINK "http://203.91.35.46:8085/companyPortal/#/。" </w:instrText>
      </w:r>
      <w:r>
        <w:fldChar w:fldCharType="separate"/>
      </w:r>
      <w:r>
        <w:rPr>
          <w:rFonts w:hint="eastAsia"/>
          <w:lang w:val="en-US" w:eastAsia="zh-CN"/>
        </w:rPr>
        <w:fldChar w:fldCharType="begin"/>
      </w:r>
      <w:r>
        <w:rPr>
          <w:rFonts w:hint="eastAsia"/>
          <w:lang w:val="en-US" w:eastAsia="zh-CN"/>
        </w:rPr>
        <w:instrText xml:space="preserve"> HYPERLINK "http://203.91.35.46:8085/companyPortal/#/" </w:instrText>
      </w:r>
      <w:r>
        <w:rPr>
          <w:rFonts w:hint="eastAsia"/>
          <w:lang w:val="en-US" w:eastAsia="zh-CN"/>
        </w:rPr>
        <w:fldChar w:fldCharType="separate"/>
      </w:r>
      <w:r>
        <w:rPr>
          <w:rStyle w:val="9"/>
          <w:rFonts w:hint="eastAsia"/>
          <w:lang w:val="en-US" w:eastAsia="zh-CN"/>
        </w:rPr>
        <w:t>http://203.91.35.46:8085/companyPortal/#/</w:t>
      </w:r>
      <w:r>
        <w:rPr>
          <w:rFonts w:hint="eastAsia"/>
          <w:lang w:val="en-US" w:eastAsia="zh-CN"/>
        </w:rPr>
        <w:fldChar w:fldCharType="end"/>
      </w:r>
      <w:r>
        <w:rPr>
          <w:rStyle w:val="9"/>
          <w:rFonts w:hint="eastAsia" w:ascii="仿宋_GB2312" w:hAnsi="仿宋_GB2312" w:eastAsia="仿宋_GB2312" w:cs="仿宋_GB2312"/>
          <w:color w:val="auto"/>
        </w:rPr>
        <w:t>。</w:t>
      </w:r>
      <w:r>
        <w:rPr>
          <w:rStyle w:val="9"/>
          <w:rFonts w:hint="eastAsia" w:ascii="仿宋_GB2312" w:hAnsi="仿宋_GB2312" w:eastAsia="仿宋_GB2312" w:cs="仿宋_GB2312"/>
          <w:color w:val="auto"/>
        </w:rPr>
        <w:fldChar w:fldCharType="end"/>
      </w:r>
    </w:p>
    <w:p>
      <w:pPr>
        <w:pStyle w:val="2"/>
        <w:ind w:firstLine="640" w:firstLineChars="200"/>
        <w:rPr>
          <w:rFonts w:ascii="仿宋_GB2312" w:hAnsi="仿宋_GB2312" w:eastAsia="仿宋_GB2312" w:cs="仿宋_GB2312"/>
        </w:rPr>
      </w:pPr>
      <w:r>
        <w:rPr>
          <w:rFonts w:hint="eastAsia" w:ascii="仿宋_GB2312" w:hAnsi="仿宋_GB2312" w:eastAsia="仿宋_GB2312" w:cs="仿宋_GB2312"/>
          <w:szCs w:val="32"/>
        </w:rPr>
        <w:t>（四）受理地点：深圳市光明区招商科技园A3栋B座2楼光明区工业和信息化局</w:t>
      </w:r>
      <w:r>
        <w:rPr>
          <w:rFonts w:hint="eastAsia" w:ascii="仿宋_GB2312" w:hAnsi="仿宋_GB2312" w:eastAsia="仿宋_GB2312" w:cs="仿宋_GB2312"/>
          <w:szCs w:val="32"/>
          <w:lang w:eastAsia="zh-CN"/>
        </w:rPr>
        <w:t>企业服务中心</w:t>
      </w:r>
      <w:r>
        <w:rPr>
          <w:rFonts w:hint="eastAsia" w:ascii="仿宋_GB2312" w:hAnsi="仿宋_GB2312" w:eastAsia="仿宋_GB2312" w:cs="仿宋_GB2312"/>
          <w:szCs w:val="32"/>
          <w:lang w:val="en-US" w:eastAsia="zh-CN"/>
        </w:rPr>
        <w:t>212室</w:t>
      </w:r>
      <w:r>
        <w:rPr>
          <w:rFonts w:hint="eastAsia" w:ascii="仿宋_GB2312" w:hAnsi="仿宋_GB2312" w:eastAsia="仿宋_GB2312" w:cs="仿宋_GB2312"/>
          <w:szCs w:val="32"/>
        </w:rPr>
        <w:t>。</w:t>
      </w:r>
    </w:p>
    <w:p>
      <w:pPr>
        <w:wordWrap w:val="0"/>
        <w:spacing w:line="540" w:lineRule="exact"/>
        <w:ind w:firstLine="640" w:firstLineChars="200"/>
        <w:contextualSpacing/>
        <w:rPr>
          <w:rFonts w:ascii="黑体" w:hAnsi="黑体" w:eastAsia="黑体" w:cs="仿宋_GB2312"/>
          <w:bCs/>
        </w:rPr>
      </w:pPr>
      <w:r>
        <w:rPr>
          <w:rFonts w:hint="eastAsia" w:ascii="黑体" w:hAnsi="黑体" w:eastAsia="黑体" w:cs="仿宋_GB2312"/>
          <w:bCs/>
          <w:sz w:val="32"/>
          <w:szCs w:val="32"/>
        </w:rPr>
        <w:t>六、</w:t>
      </w:r>
      <w:r>
        <w:rPr>
          <w:rFonts w:hint="eastAsia" w:ascii="黑体" w:hAnsi="黑体" w:eastAsia="黑体" w:cs="仿宋_GB2312"/>
          <w:bCs/>
          <w:sz w:val="32"/>
          <w:szCs w:val="20"/>
        </w:rPr>
        <w:t>决定机关</w:t>
      </w:r>
    </w:p>
    <w:p>
      <w:pPr>
        <w:wordWrap w:val="0"/>
        <w:spacing w:line="540" w:lineRule="exact"/>
        <w:ind w:firstLine="640" w:firstLineChars="200"/>
        <w:contextualSpacing/>
        <w:rPr>
          <w:rFonts w:ascii="仿宋_GB2312" w:hAnsi="宋体"/>
          <w:szCs w:val="32"/>
        </w:rPr>
      </w:pPr>
      <w:r>
        <w:rPr>
          <w:rFonts w:hint="eastAsia" w:ascii="仿宋_GB2312" w:hAnsi="宋体" w:eastAsia="仿宋_GB2312" w:cs="Times New Roman"/>
          <w:sz w:val="32"/>
          <w:szCs w:val="32"/>
        </w:rPr>
        <w:t>深圳市光明区工业和信息化局。</w:t>
      </w:r>
    </w:p>
    <w:p>
      <w:pPr>
        <w:wordWrap w:val="0"/>
        <w:spacing w:line="54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七、办理流程</w:t>
      </w:r>
    </w:p>
    <w:p>
      <w:pPr>
        <w:spacing w:line="56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光明区工业和信息化局发布指南——申请单位网上申报——申请单位向区工业和信息化局提交申请材料——初审——征求相关部门意见——拟定资助计划——社会公示——下达项目资金计划——区工业和信息化局拨付资金。</w:t>
      </w:r>
    </w:p>
    <w:p>
      <w:pPr>
        <w:wordWrap w:val="0"/>
        <w:spacing w:line="540" w:lineRule="exact"/>
        <w:ind w:firstLine="640" w:firstLineChars="200"/>
        <w:contextualSpacing/>
        <w:rPr>
          <w:rFonts w:ascii="黑体" w:hAnsi="黑体" w:eastAsia="黑体" w:cs="仿宋_GB2312"/>
          <w:bCs/>
        </w:rPr>
      </w:pPr>
      <w:r>
        <w:rPr>
          <w:rFonts w:hint="eastAsia" w:ascii="黑体" w:hAnsi="黑体" w:eastAsia="黑体" w:cs="仿宋_GB2312"/>
          <w:bCs/>
          <w:sz w:val="32"/>
          <w:szCs w:val="20"/>
        </w:rPr>
        <w:t>八、证件及有效期限</w:t>
      </w:r>
    </w:p>
    <w:p>
      <w:pPr>
        <w:wordWrap w:val="0"/>
        <w:spacing w:line="540" w:lineRule="exact"/>
        <w:ind w:firstLine="640" w:firstLineChars="200"/>
        <w:contextualSpacing/>
        <w:rPr>
          <w:rFonts w:ascii="仿宋_GB2312" w:hAnsi="仿宋" w:eastAsia="仿宋_GB2312" w:cs="宋体"/>
          <w:sz w:val="32"/>
          <w:szCs w:val="32"/>
        </w:rPr>
      </w:pPr>
      <w:r>
        <w:rPr>
          <w:rFonts w:hint="eastAsia" w:ascii="仿宋_GB2312" w:hAnsi="仿宋" w:eastAsia="仿宋_GB2312" w:cs="宋体"/>
          <w:sz w:val="32"/>
          <w:szCs w:val="32"/>
        </w:rPr>
        <w:t>证件：批准文件</w:t>
      </w:r>
    </w:p>
    <w:p>
      <w:pPr>
        <w:wordWrap w:val="0"/>
        <w:spacing w:line="540" w:lineRule="exact"/>
        <w:ind w:firstLine="640" w:firstLineChars="200"/>
        <w:contextualSpacing/>
        <w:rPr>
          <w:rFonts w:ascii="仿宋_GB2312" w:hAnsi="仿宋" w:cs="宋体"/>
          <w:szCs w:val="32"/>
        </w:rPr>
      </w:pPr>
      <w:r>
        <w:rPr>
          <w:rFonts w:hint="eastAsia" w:ascii="仿宋_GB2312" w:hAnsi="仿宋" w:eastAsia="仿宋_GB2312" w:cs="宋体"/>
          <w:sz w:val="32"/>
          <w:szCs w:val="32"/>
        </w:rPr>
        <w:t>有效期限：申请单位应当在收到批准文件之日起10个工作日内，到区工业和信息化局办理资金拨付手续。</w:t>
      </w:r>
    </w:p>
    <w:p>
      <w:pPr>
        <w:wordWrap w:val="0"/>
        <w:spacing w:line="540" w:lineRule="exact"/>
        <w:ind w:firstLine="640" w:firstLineChars="200"/>
        <w:contextualSpacing/>
        <w:rPr>
          <w:rFonts w:ascii="黑体" w:hAnsi="黑体" w:eastAsia="黑体" w:cs="仿宋_GB2312"/>
          <w:bCs/>
        </w:rPr>
      </w:pPr>
      <w:r>
        <w:rPr>
          <w:rFonts w:hint="eastAsia" w:ascii="黑体" w:hAnsi="黑体" w:eastAsia="黑体" w:cs="仿宋_GB2312"/>
          <w:bCs/>
          <w:sz w:val="32"/>
          <w:szCs w:val="20"/>
        </w:rPr>
        <w:t>九、证件的法律效力</w:t>
      </w:r>
    </w:p>
    <w:p>
      <w:pPr>
        <w:wordWrap w:val="0"/>
        <w:spacing w:line="540" w:lineRule="exact"/>
        <w:ind w:firstLine="640" w:firstLineChars="200"/>
        <w:contextualSpacing/>
        <w:rPr>
          <w:rFonts w:ascii="仿宋_GB2312" w:hAnsi="宋体"/>
          <w:szCs w:val="32"/>
        </w:rPr>
      </w:pPr>
      <w:r>
        <w:rPr>
          <w:rFonts w:hint="eastAsia" w:ascii="仿宋_GB2312" w:hAnsi="楷体" w:eastAsia="仿宋_GB2312" w:cs="Times New Roman"/>
          <w:sz w:val="32"/>
          <w:szCs w:val="32"/>
        </w:rPr>
        <w:t>申请单位凭批准文件获得光明区“小升规”奖励。</w:t>
      </w:r>
    </w:p>
    <w:p>
      <w:pPr>
        <w:wordWrap w:val="0"/>
        <w:spacing w:line="540" w:lineRule="exact"/>
        <w:ind w:firstLine="640" w:firstLineChars="200"/>
        <w:contextualSpacing/>
        <w:rPr>
          <w:rFonts w:ascii="黑体" w:hAnsi="黑体" w:eastAsia="黑体" w:cs="仿宋_GB2312"/>
          <w:bCs/>
        </w:rPr>
      </w:pPr>
      <w:r>
        <w:rPr>
          <w:rFonts w:hint="eastAsia" w:ascii="黑体" w:hAnsi="黑体" w:eastAsia="黑体" w:cs="仿宋_GB2312"/>
          <w:bCs/>
          <w:sz w:val="32"/>
          <w:szCs w:val="20"/>
        </w:rPr>
        <w:t>十、收费</w:t>
      </w:r>
    </w:p>
    <w:p>
      <w:pPr>
        <w:wordWrap w:val="0"/>
        <w:spacing w:line="540" w:lineRule="exact"/>
        <w:ind w:firstLine="640" w:firstLineChars="200"/>
        <w:contextualSpacing/>
        <w:rPr>
          <w:rFonts w:ascii="仿宋_GB2312" w:hAnsi="仿宋" w:cs="宋体"/>
          <w:szCs w:val="32"/>
        </w:rPr>
      </w:pPr>
      <w:r>
        <w:rPr>
          <w:rFonts w:hint="eastAsia" w:ascii="仿宋_GB2312" w:hAnsi="仿宋" w:eastAsia="仿宋_GB2312" w:cs="宋体"/>
          <w:sz w:val="32"/>
          <w:szCs w:val="32"/>
        </w:rPr>
        <w:t>无。</w:t>
      </w:r>
    </w:p>
    <w:p>
      <w:pPr>
        <w:wordWrap w:val="0"/>
        <w:spacing w:line="540" w:lineRule="exact"/>
        <w:ind w:firstLine="640" w:firstLineChars="200"/>
        <w:contextualSpacing/>
        <w:rPr>
          <w:rFonts w:ascii="黑体" w:hAnsi="黑体" w:eastAsia="黑体" w:cs="仿宋_GB2312"/>
          <w:bCs/>
        </w:rPr>
      </w:pPr>
      <w:r>
        <w:rPr>
          <w:rFonts w:hint="eastAsia" w:ascii="黑体" w:hAnsi="黑体" w:eastAsia="黑体" w:cs="仿宋_GB2312"/>
          <w:bCs/>
          <w:sz w:val="32"/>
          <w:szCs w:val="20"/>
        </w:rPr>
        <w:t>十一、年审或年检</w:t>
      </w:r>
    </w:p>
    <w:p>
      <w:pPr>
        <w:wordWrap w:val="0"/>
        <w:spacing w:line="540" w:lineRule="exact"/>
        <w:ind w:firstLine="640" w:firstLineChars="200"/>
        <w:contextualSpacing/>
        <w:rPr>
          <w:rFonts w:ascii="仿宋_GB2312" w:hAnsi="仿宋" w:cs="宋体"/>
          <w:szCs w:val="32"/>
        </w:rPr>
      </w:pPr>
      <w:r>
        <w:rPr>
          <w:rFonts w:hint="eastAsia" w:ascii="仿宋_GB2312" w:hAnsi="宋体" w:eastAsia="仿宋_GB2312" w:cs="Times New Roman"/>
          <w:sz w:val="32"/>
          <w:szCs w:val="32"/>
        </w:rPr>
        <w:t>无</w:t>
      </w:r>
      <w:r>
        <w:rPr>
          <w:rFonts w:hint="eastAsia" w:ascii="仿宋_GB2312" w:hAnsi="仿宋" w:eastAsia="仿宋_GB2312" w:cs="宋体"/>
          <w:sz w:val="32"/>
          <w:szCs w:val="32"/>
        </w:rPr>
        <w:t>。</w:t>
      </w:r>
    </w:p>
    <w:p>
      <w:pPr>
        <w:wordWrap w:val="0"/>
        <w:adjustRightInd w:val="0"/>
        <w:snapToGrid w:val="0"/>
        <w:spacing w:line="540" w:lineRule="exact"/>
        <w:ind w:firstLine="640" w:firstLineChars="200"/>
        <w:rPr>
          <w:rFonts w:ascii="黑体" w:hAnsi="黑体" w:eastAsia="黑体" w:cs="仿宋_GB2312"/>
          <w:bCs/>
          <w:sz w:val="32"/>
          <w:szCs w:val="20"/>
        </w:rPr>
      </w:pPr>
      <w:r>
        <w:rPr>
          <w:rFonts w:hint="eastAsia" w:ascii="黑体" w:hAnsi="黑体" w:eastAsia="黑体" w:cs="仿宋_GB2312"/>
          <w:bCs/>
          <w:sz w:val="32"/>
          <w:szCs w:val="20"/>
        </w:rPr>
        <w:t>十二、注意事项</w:t>
      </w:r>
    </w:p>
    <w:p>
      <w:pPr>
        <w:wordWrap w:val="0"/>
        <w:adjustRightInd w:val="0"/>
        <w:snapToGrid w:val="0"/>
        <w:spacing w:line="540" w:lineRule="exact"/>
        <w:ind w:firstLine="640" w:firstLineChars="200"/>
        <w:rPr>
          <w:rFonts w:hint="eastAsia" w:ascii="仿宋_GB2312" w:hAnsi="仿宋_GB2312" w:eastAsia="仿宋_GB2312" w:cs="仿宋_GB2312"/>
          <w:kern w:val="0"/>
          <w:sz w:val="32"/>
          <w:szCs w:val="20"/>
        </w:rPr>
      </w:pPr>
      <w:r>
        <w:rPr>
          <w:rFonts w:hint="eastAsia" w:ascii="仿宋_GB2312" w:hAnsi="仿宋_GB2312" w:eastAsia="仿宋_GB2312" w:cs="仿宋_GB2312"/>
          <w:kern w:val="0"/>
          <w:sz w:val="32"/>
          <w:szCs w:val="20"/>
        </w:rPr>
        <w:t>（一）</w:t>
      </w:r>
      <w:r>
        <w:rPr>
          <w:rFonts w:hint="eastAsia" w:ascii="仿宋_GB2312" w:eastAsia="仿宋_GB2312"/>
          <w:sz w:val="32"/>
          <w:szCs w:val="32"/>
          <w:highlight w:val="none"/>
        </w:rPr>
        <w:t>同一企业同类事项满足光明区多项政策（包括光明区经济发展专项资金政策等）支持条件的，按“就高原则”只支持一项。</w:t>
      </w:r>
    </w:p>
    <w:p>
      <w:pPr>
        <w:wordWrap w:val="0"/>
        <w:adjustRightInd w:val="0"/>
        <w:snapToGrid w:val="0"/>
        <w:spacing w:line="540" w:lineRule="exact"/>
        <w:ind w:firstLine="640" w:firstLineChars="200"/>
        <w:rPr>
          <w:rFonts w:ascii="仿宋_GB2312" w:hAnsi="仿宋_GB2312" w:eastAsia="仿宋_GB2312" w:cs="仿宋_GB2312"/>
          <w:kern w:val="0"/>
          <w:sz w:val="32"/>
          <w:szCs w:val="20"/>
        </w:rPr>
      </w:pPr>
      <w:r>
        <w:rPr>
          <w:rFonts w:hint="eastAsia" w:ascii="仿宋_GB2312" w:hAnsi="仿宋_GB2312" w:eastAsia="仿宋_GB2312" w:cs="仿宋_GB2312"/>
          <w:kern w:val="0"/>
          <w:sz w:val="32"/>
          <w:szCs w:val="20"/>
          <w:lang w:eastAsia="zh-CN"/>
        </w:rPr>
        <w:t>（二）</w:t>
      </w:r>
      <w:r>
        <w:rPr>
          <w:rFonts w:hint="eastAsia" w:ascii="仿宋_GB2312" w:hAnsi="仿宋_GB2312" w:eastAsia="仿宋_GB2312" w:cs="仿宋_GB2312"/>
          <w:kern w:val="0"/>
          <w:sz w:val="32"/>
          <w:szCs w:val="20"/>
        </w:rPr>
        <w:t>杜绝中介，一经发现，拒绝受理。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我局从未委托任何机构或个人代理本政策的资金申报事宜，请项目单位自主申报项目。我局将严格按照有关标准和程序受理申请，不收取任何费用。如有任何机构或个人假借我局工作人员名义向企业收取费用的，请知情者向我局举报。</w:t>
      </w:r>
    </w:p>
    <w:p>
      <w:pPr>
        <w:pStyle w:val="2"/>
        <w:rPr>
          <w:rFonts w:ascii="仿宋_GB2312" w:hAnsi="仿宋_GB2312" w:eastAsia="仿宋_GB2312" w:cs="仿宋_GB2312"/>
          <w:szCs w:val="32"/>
        </w:rPr>
      </w:pPr>
    </w:p>
    <w:p>
      <w:pPr>
        <w:pStyle w:val="2"/>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附表：光明区“小升规”奖励项目申请表</w:t>
      </w:r>
    </w:p>
    <w:p/>
    <w:p/>
    <w:sectPr>
      <w:footerReference r:id="rId5" w:type="first"/>
      <w:footerReference r:id="rId3" w:type="default"/>
      <w:footerReference r:id="rId4" w:type="even"/>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2 -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1BB1C6"/>
    <w:multiLevelType w:val="singleLevel"/>
    <w:tmpl w:val="B91BB1C6"/>
    <w:lvl w:ilvl="0" w:tentative="0">
      <w:start w:val="1"/>
      <w:numFmt w:val="decimal"/>
      <w:suff w:val="nothing"/>
      <w:lvlText w:val="%1."/>
      <w:lvlJc w:val="left"/>
      <w:pPr>
        <w:tabs>
          <w:tab w:val="left" w:pos="420"/>
        </w:tabs>
        <w:ind w:left="0" w:leftChars="0" w:firstLine="641" w:firstLineChars="0"/>
      </w:pPr>
      <w:rPr>
        <w:rFonts w:hint="default" w:ascii="仿宋_GB2312" w:hAnsi="仿宋_GB2312" w:eastAsia="仿宋_GB2312"/>
        <w:sz w:val="32"/>
      </w:rPr>
    </w:lvl>
  </w:abstractNum>
  <w:abstractNum w:abstractNumId="1">
    <w:nsid w:val="D7E2E1C0"/>
    <w:multiLevelType w:val="singleLevel"/>
    <w:tmpl w:val="D7E2E1C0"/>
    <w:lvl w:ilvl="0" w:tentative="0">
      <w:start w:val="1"/>
      <w:numFmt w:val="chineseCounting"/>
      <w:suff w:val="nothing"/>
      <w:lvlText w:val="（%1）"/>
      <w:lvlJc w:val="left"/>
      <w:pPr>
        <w:ind w:left="0" w:firstLine="420"/>
      </w:pPr>
      <w:rPr>
        <w:rFonts w:hint="eastAsia"/>
      </w:rPr>
    </w:lvl>
  </w:abstractNum>
  <w:abstractNum w:abstractNumId="2">
    <w:nsid w:val="3738FD69"/>
    <w:multiLevelType w:val="singleLevel"/>
    <w:tmpl w:val="3738FD69"/>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20BD2"/>
    <w:rsid w:val="09100307"/>
    <w:rsid w:val="2ABF6A2C"/>
    <w:rsid w:val="3C463A1F"/>
    <w:rsid w:val="56520BD2"/>
    <w:rsid w:val="67B45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4"/>
    <w:qFormat/>
    <w:uiPriority w:val="0"/>
    <w:pPr>
      <w:widowControl/>
      <w:spacing w:line="560" w:lineRule="exact"/>
      <w:jc w:val="center"/>
      <w:outlineLvl w:val="0"/>
    </w:pPr>
    <w:rPr>
      <w:rFonts w:ascii="方正小标宋简体" w:hAnsi="仿宋" w:eastAsia="方正小标宋简体"/>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customStyle="1" w:styleId="4">
    <w:name w:val="我的正文"/>
    <w:basedOn w:val="1"/>
    <w:qFormat/>
    <w:uiPriority w:val="0"/>
    <w:pPr>
      <w:spacing w:line="560" w:lineRule="exact"/>
      <w:ind w:firstLine="420" w:firstLineChars="200"/>
    </w:pPr>
    <w:rPr>
      <w:rFonts w:ascii="仿宋_GB2312" w:hAnsi="仿宋_GB2312" w:eastAsia="仿宋_GB2312"/>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rPr>
      <w:rFonts w:cs="Times New Roman"/>
      <w:sz w:val="24"/>
      <w:szCs w:val="24"/>
    </w:rPr>
  </w:style>
  <w:style w:type="character" w:styleId="9">
    <w:name w:val="Hyperlink"/>
    <w:basedOn w:val="8"/>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2020-11-05T03:37:00Z</dcterms:created>
  <dc:creator>✨璐</dc:creator>
  <cp:lastModifiedBy>✨璐</cp:lastModifiedBy>
  <dcterms:modified xsi:type="dcterms:W3CDTF">2020-11-06T09:07:07Z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