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龙岗区经济与科技发展专项资金</w:t>
      </w: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入库企业专项扶持</w:t>
      </w:r>
      <w:r>
        <w:rPr>
          <w:rFonts w:hint="eastAsia" w:ascii="宋体" w:hAnsi="宋体"/>
          <w:b/>
          <w:color w:val="000000"/>
          <w:sz w:val="44"/>
          <w:szCs w:val="44"/>
        </w:rPr>
        <w:t>申请表</w:t>
      </w:r>
    </w:p>
    <w:bookmarkEnd w:id="0"/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32"/>
        </w:rPr>
      </w:pPr>
    </w:p>
    <w:p>
      <w:pPr>
        <w:rPr>
          <w:rFonts w:ascii="仿宋_GB2312" w:hAnsi="宋体" w:eastAsia="仿宋_GB2312"/>
          <w:color w:val="000000"/>
          <w:sz w:val="32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000000"/>
          <w:sz w:val="32"/>
          <w:szCs w:val="24"/>
        </w:rPr>
        <w:t>（盖章）</w:t>
      </w:r>
      <w:r>
        <w:rPr>
          <w:rFonts w:hint="eastAsia" w:ascii="仿宋_GB2312" w:hAnsi="宋体" w:eastAsia="仿宋_GB2312"/>
          <w:color w:val="000000"/>
          <w:sz w:val="32"/>
          <w:szCs w:val="30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u w:val="single"/>
        </w:rPr>
        <w:t xml:space="preserve">                                    </w:t>
      </w:r>
    </w:p>
    <w:p>
      <w:pPr>
        <w:tabs>
          <w:tab w:val="left" w:pos="2475"/>
        </w:tabs>
        <w:rPr>
          <w:rFonts w:ascii="仿宋_GB2312" w:hAnsi="宋体" w:eastAsia="仿宋_GB2312"/>
          <w:color w:val="000000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>填表日期：</w:t>
      </w:r>
      <w:r>
        <w:rPr>
          <w:rFonts w:hint="eastAsia" w:ascii="仿宋_GB2312" w:hAnsi="宋体" w:eastAsia="仿宋_GB2312"/>
          <w:color w:val="000000"/>
          <w:sz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</w:rPr>
        <w:t>日</w:t>
      </w:r>
    </w:p>
    <w:p>
      <w:pPr>
        <w:rPr>
          <w:rFonts w:hint="eastAsia" w:ascii="仿宋_GB2312" w:hAnsi="宋体" w:eastAsia="仿宋_GB2312"/>
          <w:color w:val="000000"/>
          <w:sz w:val="24"/>
          <w:szCs w:val="28"/>
        </w:rPr>
      </w:pPr>
    </w:p>
    <w:p>
      <w:pPr>
        <w:rPr>
          <w:rFonts w:hint="eastAsia" w:ascii="仿宋_GB2312" w:hAnsi="宋体" w:eastAsia="仿宋_GB2312"/>
          <w:color w:val="000000"/>
          <w:sz w:val="24"/>
          <w:szCs w:val="28"/>
        </w:rPr>
      </w:pPr>
    </w:p>
    <w:p>
      <w:pPr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4"/>
        <w:tblW w:w="763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04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联系人：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电话：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04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wordWrap w:val="0"/>
              <w:ind w:left="102"/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移动电话：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传真：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240" w:lineRule="atLeast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hint="eastAsia" w:ascii="仿宋_GB2312" w:hAnsi="宋体" w:eastAsia="仿宋_GB2312"/>
          <w:b/>
          <w:color w:val="000000"/>
          <w:sz w:val="24"/>
          <w:szCs w:val="24"/>
        </w:rPr>
      </w:pPr>
    </w:p>
    <w:p>
      <w:pPr>
        <w:spacing w:line="240" w:lineRule="atLeast"/>
        <w:rPr>
          <w:rFonts w:hint="eastAsia" w:ascii="仿宋_GB2312" w:hAnsi="宋体" w:eastAsia="仿宋_GB2312"/>
          <w:b/>
          <w:color w:val="000000"/>
          <w:sz w:val="24"/>
          <w:szCs w:val="24"/>
        </w:rPr>
      </w:pPr>
    </w:p>
    <w:p>
      <w:pPr>
        <w:spacing w:line="240" w:lineRule="atLeast"/>
        <w:rPr>
          <w:rFonts w:hint="eastAsia" w:ascii="仿宋_GB2312" w:hAnsi="宋体" w:eastAsia="仿宋_GB2312"/>
          <w:b/>
          <w:color w:val="000000"/>
          <w:sz w:val="24"/>
          <w:szCs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  <w:szCs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  <w:szCs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b/>
          <w:color w:val="FF0000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FF0000"/>
          <w:sz w:val="30"/>
          <w:szCs w:val="30"/>
        </w:rPr>
        <w:t>　制</w:t>
      </w:r>
    </w:p>
    <w:p>
      <w:pPr>
        <w:jc w:val="center"/>
        <w:rPr>
          <w:rFonts w:ascii="等线" w:hAnsi="等线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0"/>
          <w:sz w:val="36"/>
          <w:szCs w:val="36"/>
        </w:rPr>
        <w:t>申报单位基本情况</w:t>
      </w:r>
    </w:p>
    <w:tbl>
      <w:tblPr>
        <w:tblStyle w:val="4"/>
        <w:tblW w:w="952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1641"/>
        <w:gridCol w:w="990"/>
        <w:gridCol w:w="1016"/>
        <w:gridCol w:w="913"/>
        <w:gridCol w:w="911"/>
        <w:gridCol w:w="196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住    所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   年    月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房屋编码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  <w:lang w:eastAsia="zh-CN"/>
              </w:rPr>
              <w:t>经营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产品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自有土地：      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自有建筑：     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单位员工总数     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人（其中：本科以上     人；）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其他荣誉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exac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kern w:val="0"/>
                <w:sz w:val="24"/>
              </w:rPr>
              <w:t>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exact"/>
          <w:jc w:val="center"/>
        </w:trPr>
        <w:tc>
          <w:tcPr>
            <w:tcW w:w="208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  <w:t>销售额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  <w:t>零售额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exact"/>
          <w:jc w:val="center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已缴税费总额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exact"/>
          <w:jc w:val="center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  <w:t>销售额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eastAsia="zh-CN"/>
              </w:rPr>
              <w:t>零售额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exact"/>
          <w:jc w:val="center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已缴税费总额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3" w:hRule="exac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申报理由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5" w:hRule="exact"/>
          <w:jc w:val="center"/>
        </w:trPr>
        <w:tc>
          <w:tcPr>
            <w:tcW w:w="95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“入库”企业专项扶持（限额以上商业类企业）属于201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年限额以上商业库新增企业，申请入库扶持资金10万元。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宋体" w:eastAsia="仿宋_GB2312"/>
          <w:color w:val="000000"/>
          <w:kern w:val="0"/>
          <w:sz w:val="24"/>
        </w:rPr>
      </w:pPr>
      <w:r>
        <w:rPr>
          <w:rFonts w:hint="eastAsia" w:ascii="仿宋" w:hAnsi="仿宋" w:eastAsia="仿宋" w:cs="AdobeHeitiStd-Regular"/>
          <w:color w:val="000000"/>
          <w:kern w:val="0"/>
          <w:sz w:val="28"/>
          <w:szCs w:val="32"/>
        </w:rPr>
        <w:t>企业简介（包含但不限于企业名称、地址、成立时间、主营业务、市场情况、人员情况、发展趋势、土地权属使用等情况）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1F07"/>
    <w:rsid w:val="294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2020-12-03T08:36:00Z</dcterms:created>
  <dc:creator>办公室核稿</dc:creator>
  <cp:lastModifiedBy>办公室核稿</cp:lastModifiedBy>
  <dcterms:modified xsi:type="dcterms:W3CDTF">2020-12-03T08:38:07Z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