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eastAsia="黑体"/>
          <w:color w:val="000000"/>
          <w:sz w:val="32"/>
          <w:szCs w:val="32"/>
        </w:rPr>
      </w:pPr>
    </w:p>
    <w:p>
      <w:pPr>
        <w:spacing w:line="560" w:lineRule="exact"/>
        <w:jc w:val="center"/>
        <w:rPr>
          <w:rFonts w:ascii="黑体" w:eastAsia="黑体"/>
          <w:color w:val="000000"/>
          <w:sz w:val="32"/>
          <w:szCs w:val="32"/>
        </w:rPr>
      </w:pPr>
      <w:r>
        <w:rPr>
          <w:rFonts w:hint="eastAsia" w:ascii="黑体" w:eastAsia="黑体"/>
          <w:color w:val="000000"/>
          <w:sz w:val="32"/>
          <w:szCs w:val="32"/>
        </w:rPr>
        <w:t>南山区自主创新产业发展专项资金—经济发展分项资金</w:t>
      </w:r>
    </w:p>
    <w:p>
      <w:pPr>
        <w:spacing w:line="560" w:lineRule="exact"/>
        <w:jc w:val="center"/>
        <w:rPr>
          <w:rFonts w:ascii="宋体" w:hAnsi="宋体"/>
          <w:b/>
          <w:color w:val="000000"/>
          <w:sz w:val="44"/>
          <w:szCs w:val="44"/>
        </w:rPr>
      </w:pPr>
      <w:r>
        <w:rPr>
          <w:rFonts w:hint="eastAsia" w:ascii="黑体" w:eastAsia="黑体"/>
          <w:color w:val="000000"/>
          <w:sz w:val="32"/>
          <w:szCs w:val="32"/>
        </w:rPr>
        <w:t>“上市促进贷”贷款贴息项目操作规程（20</w:t>
      </w:r>
      <w:r>
        <w:rPr>
          <w:rFonts w:ascii="黑体" w:eastAsia="黑体"/>
          <w:color w:val="000000"/>
          <w:sz w:val="32"/>
          <w:szCs w:val="32"/>
        </w:rPr>
        <w:t>2</w:t>
      </w:r>
      <w:r>
        <w:rPr>
          <w:rFonts w:hint="eastAsia" w:ascii="黑体" w:eastAsia="黑体"/>
          <w:color w:val="000000"/>
          <w:sz w:val="32"/>
          <w:szCs w:val="32"/>
          <w:lang w:val="en-US" w:eastAsia="zh-CN"/>
        </w:rPr>
        <w:t>1</w:t>
      </w:r>
      <w:r>
        <w:rPr>
          <w:rFonts w:hint="eastAsia" w:ascii="黑体" w:eastAsia="黑体"/>
          <w:color w:val="000000"/>
          <w:sz w:val="32"/>
          <w:szCs w:val="32"/>
        </w:rPr>
        <w:t>年度）</w:t>
      </w:r>
    </w:p>
    <w:p>
      <w:pPr>
        <w:spacing w:line="560" w:lineRule="exact"/>
        <w:rPr>
          <w:rFonts w:ascii="仿宋" w:hAnsi="仿宋" w:eastAsia="仿宋"/>
          <w:color w:val="000000"/>
          <w:sz w:val="32"/>
          <w:szCs w:val="32"/>
        </w:rPr>
      </w:pP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为加强对我区备案拟上市企业的服务，缓解企业上市培育期的融资困难，加快企业上市进程，</w:t>
      </w:r>
      <w:r>
        <w:rPr>
          <w:rFonts w:hint="eastAsia" w:ascii="仿宋_GB2312" w:eastAsia="仿宋_GB2312"/>
          <w:color w:val="000000"/>
          <w:sz w:val="32"/>
          <w:szCs w:val="32"/>
        </w:rPr>
        <w:t>根据《南山区自主创新产业发展专项资金管理办法》及《南山区自主创新产业发展专项资金经济发展分项资金实施细则》，制定本操作规程。</w:t>
      </w:r>
    </w:p>
    <w:p>
      <w:pPr>
        <w:widowControl/>
        <w:adjustRightInd w:val="0"/>
        <w:snapToGri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一、政策内容</w:t>
      </w:r>
    </w:p>
    <w:p>
      <w:pPr>
        <w:widowControl/>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对区内备案拟上市企业、新三板企业给予融资扶持。在其短期贷款项目结清后，可按最高不超过其实际支付利息70%的比例给予贴息扶持，每家企业每年贴息总额不超过 150 万元。</w:t>
      </w:r>
    </w:p>
    <w:p>
      <w:pPr>
        <w:widowControl/>
        <w:adjustRightInd w:val="0"/>
        <w:snapToGri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二、资助方式</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adjustRightInd w:val="0"/>
        <w:snapToGri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三、资助标准</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w:t>
      </w:r>
      <w:r>
        <w:rPr>
          <w:rFonts w:hint="eastAsia" w:ascii="仿宋_GB2312" w:hAnsi="仿宋" w:eastAsia="仿宋_GB2312"/>
          <w:color w:val="000000"/>
          <w:sz w:val="32"/>
          <w:szCs w:val="32"/>
        </w:rPr>
        <w:t>在</w:t>
      </w:r>
      <w:r>
        <w:rPr>
          <w:rFonts w:hint="eastAsia" w:ascii="仿宋_GB2312" w:hAnsi="仿宋" w:eastAsia="仿宋_GB2312"/>
          <w:color w:val="000000"/>
          <w:sz w:val="32"/>
          <w:szCs w:val="32"/>
          <w:lang w:val="en-US" w:eastAsia="zh-Hans"/>
        </w:rPr>
        <w:t>企业</w:t>
      </w:r>
      <w:r>
        <w:rPr>
          <w:rFonts w:hint="eastAsia" w:ascii="仿宋_GB2312" w:hAnsi="仿宋" w:eastAsia="仿宋_GB2312"/>
          <w:color w:val="000000"/>
          <w:sz w:val="32"/>
          <w:szCs w:val="32"/>
        </w:rPr>
        <w:t>短期贷款项目结清后，</w:t>
      </w:r>
      <w:r>
        <w:rPr>
          <w:rFonts w:hint="eastAsia" w:ascii="仿宋_GB2312" w:eastAsia="仿宋_GB2312"/>
          <w:color w:val="000000"/>
          <w:sz w:val="32"/>
          <w:szCs w:val="32"/>
        </w:rPr>
        <w:t>按最高不超过其实际支付利息70%</w:t>
      </w:r>
      <w:r>
        <w:rPr>
          <w:rFonts w:hint="eastAsia" w:ascii="仿宋_GB2312" w:eastAsia="仿宋_GB2312"/>
          <w:color w:val="000000"/>
          <w:sz w:val="32"/>
          <w:szCs w:val="32"/>
          <w:lang w:eastAsia="zh-Hans"/>
        </w:rPr>
        <w:t>（</w:t>
      </w:r>
      <w:r>
        <w:rPr>
          <w:rFonts w:hint="eastAsia" w:ascii="仿宋_GB2312" w:eastAsia="仿宋_GB2312"/>
          <w:color w:val="000000"/>
          <w:sz w:val="32"/>
          <w:szCs w:val="32"/>
          <w:lang w:val="en-US" w:eastAsia="zh-Hans"/>
        </w:rPr>
        <w:t>含</w:t>
      </w:r>
      <w:r>
        <w:rPr>
          <w:rFonts w:hint="eastAsia" w:ascii="仿宋_GB2312" w:eastAsia="仿宋_GB2312"/>
          <w:color w:val="000000"/>
          <w:sz w:val="32"/>
          <w:szCs w:val="32"/>
          <w:lang w:eastAsia="zh-Hans"/>
        </w:rPr>
        <w:t>）</w:t>
      </w:r>
      <w:r>
        <w:rPr>
          <w:rFonts w:hint="eastAsia" w:ascii="仿宋_GB2312" w:eastAsia="仿宋_GB2312"/>
          <w:color w:val="000000"/>
          <w:sz w:val="32"/>
          <w:szCs w:val="32"/>
        </w:rPr>
        <w:t>的比例给予贴息扶持，每家企业每年贴息总额不超过</w:t>
      </w:r>
      <w:r>
        <w:rPr>
          <w:rFonts w:ascii="仿宋_GB2312" w:eastAsia="仿宋_GB2312"/>
          <w:color w:val="000000"/>
          <w:sz w:val="32"/>
          <w:szCs w:val="32"/>
        </w:rPr>
        <w:t xml:space="preserve"> 150 </w:t>
      </w:r>
      <w:r>
        <w:rPr>
          <w:rFonts w:hint="eastAsia" w:ascii="仿宋_GB2312" w:eastAsia="仿宋_GB2312"/>
          <w:color w:val="000000"/>
          <w:sz w:val="32"/>
          <w:szCs w:val="32"/>
        </w:rPr>
        <w:t>万元</w:t>
      </w:r>
      <w:r>
        <w:rPr>
          <w:rFonts w:hint="eastAsia" w:ascii="仿宋_GB2312" w:eastAsia="仿宋_GB2312"/>
          <w:color w:val="000000"/>
          <w:sz w:val="32"/>
          <w:szCs w:val="32"/>
          <w:lang w:eastAsia="zh-Hans"/>
        </w:rPr>
        <w:t>（</w:t>
      </w:r>
      <w:r>
        <w:rPr>
          <w:rFonts w:hint="eastAsia" w:ascii="仿宋_GB2312" w:eastAsia="仿宋_GB2312"/>
          <w:color w:val="000000"/>
          <w:sz w:val="32"/>
          <w:szCs w:val="32"/>
          <w:lang w:val="en-US" w:eastAsia="zh-Hans"/>
        </w:rPr>
        <w:t>含</w:t>
      </w:r>
      <w:r>
        <w:rPr>
          <w:rFonts w:hint="eastAsia" w:ascii="仿宋_GB2312" w:eastAsia="仿宋_GB2312"/>
          <w:color w:val="000000"/>
          <w:sz w:val="32"/>
          <w:szCs w:val="32"/>
          <w:lang w:eastAsia="zh-Hans"/>
        </w:rPr>
        <w:t>）</w:t>
      </w:r>
      <w:r>
        <w:rPr>
          <w:rFonts w:hint="eastAsia" w:ascii="仿宋_GB2312" w:eastAsia="仿宋_GB2312"/>
          <w:color w:val="000000"/>
          <w:sz w:val="32"/>
          <w:szCs w:val="32"/>
        </w:rPr>
        <w:t>。</w:t>
      </w:r>
    </w:p>
    <w:p>
      <w:pPr>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olor w:val="000000"/>
          <w:sz w:val="32"/>
          <w:szCs w:val="32"/>
        </w:rPr>
        <w:t>（二）</w:t>
      </w:r>
      <w:r>
        <w:rPr>
          <w:rFonts w:hint="eastAsia" w:ascii="仿宋_GB2312" w:eastAsia="仿宋_GB2312" w:cs="宋体"/>
          <w:sz w:val="32"/>
          <w:szCs w:val="32"/>
        </w:rPr>
        <w:t>本项目受《南山区自主创新产业发展专项资金管理办法》第十三条第（四）款“每家单位同一年度获得的资助金额原则上不超过其上一年度形成的区级地方财力贡献”限制。</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eastAsia="仿宋_GB2312" w:cs="宋体"/>
          <w:sz w:val="32"/>
          <w:szCs w:val="32"/>
        </w:rPr>
        <w:t>（三）</w:t>
      </w:r>
      <w:r>
        <w:rPr>
          <w:rFonts w:hint="eastAsia" w:ascii="仿宋_GB2312" w:hAnsi="仿宋" w:eastAsia="仿宋_GB2312"/>
          <w:sz w:val="32"/>
          <w:szCs w:val="32"/>
        </w:rPr>
        <w:t>本项目实行总额控制，若补贴资金需求超出预算计划，则对项目拟补贴资金安排计划统一按比例调整。</w:t>
      </w:r>
    </w:p>
    <w:p>
      <w:pPr>
        <w:adjustRightInd w:val="0"/>
        <w:snapToGrid w:val="0"/>
        <w:spacing w:line="56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四、申请条件</w:t>
      </w:r>
    </w:p>
    <w:p>
      <w:pPr>
        <w:adjustRightInd w:val="0"/>
        <w:snapToGrid w:val="0"/>
        <w:spacing w:line="560" w:lineRule="exact"/>
        <w:ind w:firstLine="640" w:firstLineChars="200"/>
        <w:rPr>
          <w:rFonts w:ascii="仿宋_GB2312" w:hAnsi="仿宋" w:eastAsia="仿宋_GB2312" w:cs="宋体"/>
          <w:color w:val="000000"/>
          <w:spacing w:val="15"/>
          <w:kern w:val="0"/>
          <w:sz w:val="32"/>
          <w:szCs w:val="32"/>
        </w:rPr>
      </w:pPr>
      <w:r>
        <w:rPr>
          <w:rFonts w:hint="eastAsia" w:ascii="仿宋_GB2312" w:hAnsi="仿宋" w:eastAsia="仿宋_GB2312"/>
          <w:color w:val="000000"/>
          <w:sz w:val="32"/>
          <w:szCs w:val="32"/>
        </w:rPr>
        <w:t>（一）</w:t>
      </w:r>
      <w:r>
        <w:rPr>
          <w:rFonts w:hint="eastAsia" w:ascii="仿宋_GB2312" w:eastAsia="仿宋_GB2312"/>
          <w:color w:val="000000"/>
          <w:sz w:val="32"/>
          <w:szCs w:val="32"/>
        </w:rPr>
        <w:t>申请本项资金资助的企业应符合以下条件：</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1、已在南山区</w:t>
      </w:r>
      <w:r>
        <w:rPr>
          <w:rFonts w:hint="eastAsia" w:ascii="仿宋_GB2312" w:hAnsi="仿宋" w:eastAsia="仿宋_GB2312"/>
          <w:color w:val="000000"/>
          <w:sz w:val="32"/>
          <w:szCs w:val="32"/>
        </w:rPr>
        <w:t>工业和信息化局</w:t>
      </w:r>
      <w:r>
        <w:rPr>
          <w:rFonts w:hint="eastAsia" w:ascii="仿宋_GB2312" w:eastAsia="仿宋_GB2312"/>
          <w:color w:val="000000"/>
          <w:sz w:val="32"/>
          <w:szCs w:val="32"/>
        </w:rPr>
        <w:t>完成拟上市企业备案登记或已在</w:t>
      </w:r>
      <w:r>
        <w:rPr>
          <w:rFonts w:hint="eastAsia" w:ascii="仿宋_GB2312" w:hAnsi="宋体" w:eastAsia="仿宋_GB2312" w:cs="宋体"/>
          <w:kern w:val="0"/>
          <w:sz w:val="32"/>
          <w:szCs w:val="32"/>
        </w:rPr>
        <w:t>全国中小企业股份转让系统</w:t>
      </w:r>
      <w:r>
        <w:rPr>
          <w:rFonts w:hint="eastAsia" w:ascii="仿宋_GB2312" w:hAnsi="宋体" w:eastAsia="仿宋_GB2312" w:cs="宋体"/>
          <w:kern w:val="0"/>
          <w:sz w:val="32"/>
          <w:szCs w:val="32"/>
          <w:lang w:eastAsia="zh-CN"/>
        </w:rPr>
        <w:t>（新三板）</w:t>
      </w:r>
      <w:r>
        <w:rPr>
          <w:rFonts w:hint="eastAsia" w:ascii="仿宋_GB2312" w:hAnsi="宋体" w:eastAsia="仿宋_GB2312" w:cs="宋体"/>
          <w:kern w:val="0"/>
          <w:sz w:val="32"/>
          <w:szCs w:val="32"/>
        </w:rPr>
        <w:t>挂牌</w:t>
      </w:r>
      <w:r>
        <w:rPr>
          <w:rFonts w:hint="eastAsia" w:ascii="仿宋_GB2312" w:eastAsia="仿宋_GB2312"/>
          <w:color w:val="000000"/>
          <w:sz w:val="32"/>
          <w:szCs w:val="32"/>
        </w:rPr>
        <w:t>；</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eastAsia="仿宋_GB2312"/>
          <w:color w:val="000000"/>
          <w:sz w:val="32"/>
          <w:szCs w:val="32"/>
        </w:rPr>
        <w:t>2、</w:t>
      </w:r>
      <w:r>
        <w:rPr>
          <w:rFonts w:hint="eastAsia" w:ascii="仿宋_GB2312" w:hAnsi="仿宋" w:eastAsia="仿宋_GB2312"/>
          <w:sz w:val="32"/>
          <w:szCs w:val="32"/>
        </w:rPr>
        <w:t>在</w:t>
      </w:r>
      <w:r>
        <w:rPr>
          <w:rFonts w:ascii="仿宋_GB2312" w:hAnsi="仿宋" w:eastAsia="仿宋_GB2312"/>
          <w:sz w:val="32"/>
          <w:szCs w:val="32"/>
        </w:rPr>
        <w:t>“南山区智慧金融服务平台”</w:t>
      </w:r>
      <w:r>
        <w:rPr>
          <w:rFonts w:hint="eastAsia" w:ascii="仿宋_GB2312" w:hAnsi="仿宋" w:eastAsia="仿宋_GB2312"/>
          <w:sz w:val="32"/>
          <w:szCs w:val="32"/>
        </w:rPr>
        <w:t>（</w:t>
      </w:r>
      <w:r>
        <w:rPr>
          <w:rFonts w:ascii="仿宋_GB2312" w:hAnsi="仿宋" w:eastAsia="仿宋_GB2312"/>
          <w:sz w:val="32"/>
          <w:szCs w:val="32"/>
        </w:rPr>
        <w:t>www.nszhirong.com</w:t>
      </w:r>
      <w:r>
        <w:rPr>
          <w:rFonts w:hint="eastAsia" w:ascii="仿宋_GB2312" w:hAnsi="仿宋" w:eastAsia="仿宋_GB2312"/>
          <w:sz w:val="32"/>
          <w:szCs w:val="32"/>
        </w:rPr>
        <w:t>）完成项目备案工作</w:t>
      </w:r>
      <w:r>
        <w:rPr>
          <w:rFonts w:hint="eastAsia" w:ascii="仿宋_GB2312" w:hAnsi="仿宋" w:eastAsia="仿宋_GB2312"/>
          <w:color w:val="000000"/>
          <w:sz w:val="32"/>
          <w:szCs w:val="32"/>
        </w:rPr>
        <w:t>，获得深圳市</w:t>
      </w:r>
      <w:r>
        <w:rPr>
          <w:rFonts w:ascii="仿宋_GB2312" w:hAnsi="仿宋" w:eastAsia="仿宋_GB2312"/>
          <w:color w:val="000000"/>
          <w:sz w:val="32"/>
          <w:szCs w:val="32"/>
        </w:rPr>
        <w:t>内</w:t>
      </w:r>
      <w:r>
        <w:rPr>
          <w:rFonts w:hint="eastAsia" w:ascii="仿宋_GB2312" w:hAnsi="仿宋" w:eastAsia="仿宋_GB2312"/>
          <w:color w:val="000000"/>
          <w:sz w:val="32"/>
          <w:szCs w:val="32"/>
        </w:rPr>
        <w:t>合作银行一年期及以内的人民</w:t>
      </w:r>
      <w:r>
        <w:rPr>
          <w:rFonts w:hint="eastAsia" w:ascii="仿宋_GB2312" w:hAnsi="仿宋" w:eastAsia="仿宋_GB2312"/>
          <w:color w:val="000000"/>
          <w:sz w:val="32"/>
          <w:szCs w:val="32"/>
          <w:lang w:eastAsia="zh-CN"/>
        </w:rPr>
        <w:t>币</w:t>
      </w:r>
      <w:r>
        <w:rPr>
          <w:rFonts w:hint="eastAsia" w:ascii="仿宋_GB2312" w:hAnsi="仿宋" w:eastAsia="仿宋_GB2312"/>
          <w:color w:val="000000"/>
          <w:sz w:val="32"/>
          <w:szCs w:val="32"/>
        </w:rPr>
        <w:t>银行贷款；</w:t>
      </w:r>
    </w:p>
    <w:p>
      <w:pPr>
        <w:adjustRightInd w:val="0"/>
        <w:snapToGrid w:val="0"/>
        <w:spacing w:line="560" w:lineRule="exact"/>
        <w:ind w:firstLine="640" w:firstLineChars="200"/>
        <w:rPr>
          <w:rFonts w:hint="eastAsia"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w:t>
      </w:r>
      <w:bookmarkStart w:id="0" w:name="_GoBack"/>
      <w:r>
        <w:rPr>
          <w:rFonts w:hint="eastAsia" w:ascii="仿宋_GB2312" w:hAnsi="仿宋" w:eastAsia="仿宋_GB2312"/>
          <w:color w:val="000000"/>
          <w:sz w:val="32"/>
          <w:szCs w:val="32"/>
        </w:rPr>
        <w:t>每家企业最高补贴3笔贷款</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贷款结清时间</w:t>
      </w:r>
      <w:r>
        <w:rPr>
          <w:rFonts w:hint="eastAsia" w:ascii="仿宋_GB2312" w:hAnsi="仿宋" w:eastAsia="仿宋_GB2312"/>
          <w:color w:val="000000"/>
          <w:sz w:val="32"/>
          <w:szCs w:val="32"/>
          <w:lang w:val="en-US" w:eastAsia="zh-Hans"/>
        </w:rPr>
        <w:t>在</w:t>
      </w: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年，贷款</w:t>
      </w:r>
      <w:r>
        <w:rPr>
          <w:rFonts w:ascii="仿宋_GB2312" w:hAnsi="仿宋" w:eastAsia="仿宋_GB2312"/>
          <w:color w:val="000000"/>
          <w:sz w:val="32"/>
          <w:szCs w:val="32"/>
        </w:rPr>
        <w:t>实际存续</w:t>
      </w:r>
      <w:r>
        <w:rPr>
          <w:rFonts w:hint="eastAsia" w:ascii="仿宋_GB2312" w:hAnsi="仿宋" w:eastAsia="仿宋_GB2312"/>
          <w:color w:val="000000"/>
          <w:sz w:val="32"/>
          <w:szCs w:val="32"/>
        </w:rPr>
        <w:t>3个</w:t>
      </w:r>
      <w:r>
        <w:rPr>
          <w:rFonts w:ascii="仿宋_GB2312" w:hAnsi="仿宋" w:eastAsia="仿宋_GB2312"/>
          <w:color w:val="000000"/>
          <w:sz w:val="32"/>
          <w:szCs w:val="32"/>
        </w:rPr>
        <w:t>月</w:t>
      </w:r>
      <w:r>
        <w:rPr>
          <w:rFonts w:hint="eastAsia" w:ascii="仿宋_GB2312" w:hAnsi="仿宋" w:eastAsia="仿宋_GB2312"/>
          <w:color w:val="000000"/>
          <w:sz w:val="32"/>
          <w:szCs w:val="32"/>
        </w:rPr>
        <w:t>及</w:t>
      </w:r>
      <w:r>
        <w:rPr>
          <w:rFonts w:ascii="仿宋_GB2312" w:hAnsi="仿宋" w:eastAsia="仿宋_GB2312"/>
          <w:color w:val="000000"/>
          <w:sz w:val="32"/>
          <w:szCs w:val="32"/>
        </w:rPr>
        <w:t>以上，</w:t>
      </w:r>
      <w:r>
        <w:rPr>
          <w:rFonts w:hint="eastAsia" w:ascii="仿宋_GB2312" w:hAnsi="仿宋" w:eastAsia="仿宋_GB2312"/>
          <w:color w:val="000000"/>
          <w:sz w:val="32"/>
          <w:szCs w:val="32"/>
        </w:rPr>
        <w:t>贷款</w:t>
      </w:r>
      <w:r>
        <w:rPr>
          <w:rFonts w:hint="eastAsia" w:ascii="仿宋_GB2312" w:hAnsi="仿宋" w:eastAsia="仿宋_GB2312"/>
          <w:color w:val="000000"/>
          <w:sz w:val="32"/>
          <w:szCs w:val="32"/>
          <w:lang w:eastAsia="zh-CN"/>
        </w:rPr>
        <w:t>期间</w:t>
      </w:r>
      <w:r>
        <w:rPr>
          <w:rFonts w:hint="eastAsia" w:ascii="仿宋_GB2312" w:hAnsi="仿宋" w:eastAsia="仿宋_GB2312"/>
          <w:color w:val="000000"/>
          <w:sz w:val="32"/>
          <w:szCs w:val="32"/>
        </w:rPr>
        <w:t>未产生不良征信记录；</w:t>
      </w:r>
    </w:p>
    <w:bookmarkEnd w:id="0"/>
    <w:p>
      <w:pPr>
        <w:adjustRightInd w:val="0"/>
        <w:snapToGrid w:val="0"/>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4、本项目支持的贷款</w:t>
      </w:r>
      <w:r>
        <w:rPr>
          <w:rFonts w:hint="eastAsia" w:ascii="仿宋_GB2312" w:hAnsi="仿宋" w:eastAsia="仿宋_GB2312"/>
          <w:color w:val="000000"/>
          <w:sz w:val="32"/>
          <w:szCs w:val="32"/>
          <w:lang w:eastAsia="zh-CN"/>
        </w:rPr>
        <w:t>为</w:t>
      </w:r>
      <w:r>
        <w:rPr>
          <w:rFonts w:hint="eastAsia" w:ascii="仿宋_GB2312" w:hAnsi="仿宋" w:eastAsia="仿宋_GB2312"/>
          <w:color w:val="000000"/>
          <w:sz w:val="32"/>
          <w:szCs w:val="32"/>
        </w:rPr>
        <w:t>企业的经营性贷款</w:t>
      </w:r>
      <w:r>
        <w:rPr>
          <w:rFonts w:hint="eastAsia" w:ascii="仿宋_GB2312" w:hAnsi="仿宋" w:eastAsia="仿宋_GB2312"/>
          <w:color w:val="000000"/>
          <w:sz w:val="32"/>
          <w:szCs w:val="32"/>
          <w:lang w:val="en-US" w:eastAsia="zh-CN"/>
        </w:rPr>
        <w:t>;</w:t>
      </w:r>
    </w:p>
    <w:p>
      <w:pPr>
        <w:adjustRightInd w:val="0"/>
        <w:snapToGrid w:val="0"/>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贷款合同约定用途需为支持对象生产经营</w:t>
      </w:r>
      <w:r>
        <w:rPr>
          <w:rFonts w:hint="eastAsia" w:ascii="仿宋_GB2312" w:hAnsi="仿宋" w:eastAsia="仿宋_GB2312"/>
          <w:color w:val="000000"/>
          <w:sz w:val="32"/>
          <w:szCs w:val="32"/>
          <w:lang w:val="en-US" w:eastAsia="zh-CN"/>
        </w:rPr>
        <w:t>；</w:t>
      </w:r>
    </w:p>
    <w:p>
      <w:pPr>
        <w:adjustRightInd w:val="0"/>
        <w:snapToGrid w:val="0"/>
        <w:spacing w:line="560" w:lineRule="exact"/>
        <w:ind w:firstLine="640" w:firstLineChars="200"/>
        <w:rPr>
          <w:rFonts w:hint="eastAsia" w:ascii="仿宋_GB2312" w:eastAsia="仿宋_GB2312"/>
          <w:color w:val="000000"/>
          <w:sz w:val="32"/>
          <w:szCs w:val="32"/>
          <w:lang w:eastAsia="zh-CN"/>
        </w:rPr>
      </w:pPr>
      <w:r>
        <w:rPr>
          <w:rFonts w:hint="eastAsia" w:ascii="仿宋_GB2312" w:hAnsi="仿宋" w:eastAsia="仿宋_GB2312"/>
          <w:color w:val="000000"/>
          <w:sz w:val="32"/>
          <w:szCs w:val="32"/>
          <w:lang w:val="en-US" w:eastAsia="zh-CN"/>
        </w:rPr>
        <w:t>6</w:t>
      </w:r>
      <w:r>
        <w:rPr>
          <w:rFonts w:hint="eastAsia" w:ascii="仿宋_GB2312" w:eastAsia="仿宋_GB2312"/>
          <w:color w:val="000000"/>
          <w:sz w:val="32"/>
          <w:szCs w:val="32"/>
        </w:rPr>
        <w:t>、守法经营、诚实守信，有规范健全的财务制度</w:t>
      </w:r>
      <w:r>
        <w:rPr>
          <w:rFonts w:hint="eastAsia" w:ascii="仿宋_GB2312" w:eastAsia="仿宋_GB2312"/>
          <w:color w:val="000000"/>
          <w:sz w:val="32"/>
          <w:szCs w:val="32"/>
          <w:lang w:eastAsia="zh-CN"/>
        </w:rPr>
        <w:t>；</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、应积极配合区委、区政府相关工作。</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（二）有下列情况之一的，本资金不予资助：</w:t>
      </w:r>
    </w:p>
    <w:p>
      <w:pPr>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1、近三年内在税收、安全生产、环保、劳动等方面存在重大违法行为，受到有关部门行政处罚的；</w:t>
      </w:r>
    </w:p>
    <w:p>
      <w:pPr>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2、申报材料有弄虚作假情况的；</w:t>
      </w:r>
    </w:p>
    <w:p>
      <w:pPr>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3、近三年内申请单位以及单位法人存在违规申报使用政府资金、商业贿赂、不良信用记录等情况的；</w:t>
      </w:r>
    </w:p>
    <w:p>
      <w:pPr>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4、提出资助申请后，将企业注册地搬离南山</w:t>
      </w:r>
      <w:r>
        <w:rPr>
          <w:rFonts w:hint="eastAsia" w:ascii="仿宋_GB2312" w:hAnsi="宋体" w:eastAsia="仿宋_GB2312"/>
          <w:color w:val="000000"/>
          <w:sz w:val="32"/>
          <w:szCs w:val="32"/>
          <w:lang w:eastAsia="zh-CN"/>
        </w:rPr>
        <w:t>和</w:t>
      </w:r>
      <w:r>
        <w:rPr>
          <w:rFonts w:hint="eastAsia" w:ascii="仿宋_GB2312" w:hAnsi="宋体" w:eastAsia="仿宋_GB2312"/>
          <w:color w:val="000000"/>
          <w:sz w:val="32"/>
          <w:szCs w:val="32"/>
        </w:rPr>
        <w:t>未按规定提交统计报表、在</w:t>
      </w:r>
      <w:r>
        <w:rPr>
          <w:rFonts w:hint="eastAsia" w:ascii="仿宋_GB2312" w:hAnsi="宋体" w:eastAsia="仿宋_GB2312"/>
          <w:color w:val="000000"/>
          <w:sz w:val="32"/>
          <w:szCs w:val="32"/>
          <w:lang w:val="en-US" w:eastAsia="zh-CN"/>
        </w:rPr>
        <w:t>南山区</w:t>
      </w:r>
      <w:r>
        <w:rPr>
          <w:rFonts w:hint="eastAsia" w:ascii="仿宋_GB2312" w:hAnsi="宋体" w:eastAsia="仿宋_GB2312"/>
          <w:color w:val="000000"/>
          <w:sz w:val="32"/>
          <w:szCs w:val="32"/>
        </w:rPr>
        <w:t>产业发展综合服务平台填报相关数据的</w:t>
      </w:r>
      <w:r>
        <w:rPr>
          <w:rFonts w:hint="eastAsia" w:ascii="仿宋_GB2312" w:hAnsi="宋体" w:eastAsia="仿宋_GB2312"/>
          <w:color w:val="000000"/>
          <w:sz w:val="32"/>
          <w:szCs w:val="32"/>
          <w:lang w:eastAsia="zh-CN"/>
        </w:rPr>
        <w:t>。</w:t>
      </w:r>
    </w:p>
    <w:p>
      <w:pPr>
        <w:pStyle w:val="13"/>
        <w:widowControl/>
        <w:numPr>
          <w:ilvl w:val="0"/>
          <w:numId w:val="0"/>
        </w:numPr>
        <w:adjustRightInd w:val="0"/>
        <w:snapToGrid w:val="0"/>
        <w:spacing w:line="560" w:lineRule="exact"/>
        <w:ind w:left="0" w:firstLine="420" w:firstLineChars="0"/>
        <w:rPr>
          <w:rFonts w:ascii="黑体" w:eastAsia="黑体"/>
          <w:color w:val="000000"/>
          <w:sz w:val="32"/>
          <w:szCs w:val="32"/>
        </w:rPr>
      </w:pPr>
      <w:r>
        <w:rPr>
          <w:rFonts w:hint="eastAsia" w:ascii="仿宋_GB2312" w:hAnsi="宋体" w:eastAsia="仿宋_GB2312"/>
          <w:color w:val="000000"/>
          <w:sz w:val="32"/>
          <w:szCs w:val="32"/>
        </w:rPr>
        <w:t xml:space="preserve">  </w:t>
      </w:r>
      <w:r>
        <w:rPr>
          <w:rFonts w:hint="eastAsia" w:ascii="黑体" w:eastAsia="黑体"/>
          <w:color w:val="000000"/>
          <w:sz w:val="32"/>
          <w:szCs w:val="32"/>
        </w:rPr>
        <w:t>五、办理流程</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（一）申请单位按照</w:t>
      </w:r>
      <w:r>
        <w:rPr>
          <w:rFonts w:hint="eastAsia" w:ascii="仿宋_GB2312" w:hAnsi="宋体" w:eastAsia="仿宋_GB2312"/>
          <w:sz w:val="32"/>
          <w:szCs w:val="32"/>
          <w:lang w:val="en-US" w:eastAsia="zh-Hans"/>
        </w:rPr>
        <w:t>本</w:t>
      </w:r>
      <w:r>
        <w:rPr>
          <w:rFonts w:hint="eastAsia" w:ascii="仿宋_GB2312" w:hAnsi="宋体" w:eastAsia="仿宋_GB2312"/>
          <w:sz w:val="32"/>
          <w:szCs w:val="32"/>
        </w:rPr>
        <w:t>操作规程的具体要求备齐资料，通过南山区产业发展综合服务平台提出资助申请，并按要求将有关材料递交</w:t>
      </w:r>
      <w:r>
        <w:rPr>
          <w:rFonts w:hint="eastAsia" w:ascii="仿宋_GB2312" w:hAnsi="宋体" w:eastAsia="仿宋_GB2312"/>
          <w:sz w:val="32"/>
          <w:szCs w:val="32"/>
          <w:lang w:val="en-US" w:eastAsia="zh-CN"/>
        </w:rPr>
        <w:t>指定</w:t>
      </w:r>
      <w:r>
        <w:rPr>
          <w:rFonts w:hint="eastAsia" w:ascii="仿宋_GB2312" w:hAnsi="宋体" w:eastAsia="仿宋_GB2312"/>
          <w:sz w:val="32"/>
          <w:szCs w:val="32"/>
        </w:rPr>
        <w:t>窗口；</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（二）区企业服务中心统一受理单位申请，对申报材料进行形式性审核；</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（三）资金主管部门对申请项目进行核准或组织评审，并编制项目资助计划；</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（四）区财政局对资金主管部门的项目资助计划进行复核，区统计局对申报企业在地统计开展情况进行核查，市市场监督管理局南山监管局对申报企业注册地情况进行核查； </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（五）区企业服务中心将资金主管部门项目资助计划向社会公示 5 个工作日，对公示期满，无有效投诉的项目资助计划，提交领导小组会议进行审议；</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（六）召开领导小组会议，对资金主管部门提交的专项资金项目资助计划进行审定；</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（七）资金主管部门依据领导小组会议要求，会同区财政部门联合行文下达资金计划；</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（八）区财政部门及时安排资金，资金主管部门办理资金拨付手续。</w:t>
      </w:r>
    </w:p>
    <w:p>
      <w:pPr>
        <w:adjustRightInd w:val="0"/>
        <w:snapToGrid w:val="0"/>
        <w:spacing w:line="56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六、申请材料</w:t>
      </w:r>
    </w:p>
    <w:p>
      <w:pPr>
        <w:widowControl/>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（一）《项目申请书》（登录</w:t>
      </w:r>
      <w:r>
        <w:rPr>
          <w:rFonts w:hint="eastAsia" w:ascii="仿宋_GB2312" w:eastAsia="仿宋_GB2312"/>
          <w:sz w:val="32"/>
          <w:szCs w:val="32"/>
        </w:rPr>
        <w:t>南山区产业发展综合服务平台</w:t>
      </w:r>
      <w:r>
        <w:rPr>
          <w:rFonts w:ascii="仿宋_GB2312" w:eastAsia="仿宋_GB2312"/>
          <w:color w:val="000000"/>
          <w:sz w:val="32"/>
          <w:szCs w:val="32"/>
        </w:rPr>
        <w:t xml:space="preserve"> http://sfms.szns.gov.cn</w:t>
      </w:r>
      <w:r>
        <w:rPr>
          <w:rFonts w:hint="eastAsia" w:ascii="仿宋_GB2312" w:eastAsia="仿宋_GB2312"/>
          <w:color w:val="000000"/>
          <w:sz w:val="32"/>
          <w:szCs w:val="32"/>
        </w:rPr>
        <w:t>/在线填写，</w:t>
      </w:r>
      <w:r>
        <w:rPr>
          <w:rFonts w:hint="eastAsia" w:ascii="仿宋_GB2312" w:eastAsia="仿宋_GB2312"/>
          <w:sz w:val="32"/>
          <w:szCs w:val="32"/>
        </w:rPr>
        <w:t>待审核通过后</w:t>
      </w:r>
      <w:r>
        <w:rPr>
          <w:rFonts w:hint="eastAsia" w:ascii="仿宋_GB2312" w:eastAsia="仿宋_GB2312"/>
          <w:color w:val="000000"/>
          <w:sz w:val="32"/>
          <w:szCs w:val="32"/>
        </w:rPr>
        <w:t>提供通过该系统打印的申请书纸质文件原件）；</w:t>
      </w:r>
    </w:p>
    <w:p>
      <w:pPr>
        <w:widowControl/>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w:t>
      </w:r>
      <w:r>
        <w:rPr>
          <w:rFonts w:hint="eastAsia" w:ascii="仿宋_GB2312" w:hAnsi="宋体" w:eastAsia="仿宋_GB2312" w:cs="宋体"/>
          <w:sz w:val="32"/>
          <w:szCs w:val="32"/>
        </w:rPr>
        <w:t>新版“三证合一”营业执照</w:t>
      </w:r>
      <w:r>
        <w:rPr>
          <w:rFonts w:hint="eastAsia" w:ascii="仿宋_GB2312" w:eastAsia="仿宋_GB2312"/>
          <w:sz w:val="32"/>
          <w:szCs w:val="32"/>
        </w:rPr>
        <w:t>（</w:t>
      </w:r>
      <w:r>
        <w:rPr>
          <w:rFonts w:hint="eastAsia" w:ascii="仿宋_GB2312" w:hAnsi="宋体" w:eastAsia="仿宋_GB2312" w:cs="宋体"/>
          <w:sz w:val="32"/>
          <w:szCs w:val="32"/>
        </w:rPr>
        <w:t>网上提交资料要求：原件彩色扫描上传；纸质材料要求：验原件，复印件加盖公章</w:t>
      </w:r>
      <w:r>
        <w:rPr>
          <w:rFonts w:hint="eastAsia" w:ascii="仿宋_GB2312" w:eastAsia="仿宋_GB2312"/>
          <w:sz w:val="32"/>
          <w:szCs w:val="32"/>
        </w:rPr>
        <w:t>）；</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（三）法定代表人身份证</w:t>
      </w:r>
      <w:r>
        <w:rPr>
          <w:rFonts w:hint="eastAsia" w:ascii="仿宋_GB2312" w:eastAsia="仿宋_GB2312"/>
          <w:sz w:val="32"/>
          <w:szCs w:val="32"/>
        </w:rPr>
        <w:t>[</w:t>
      </w:r>
      <w:r>
        <w:rPr>
          <w:rFonts w:hint="eastAsia" w:ascii="仿宋_GB2312" w:hAnsi="宋体" w:eastAsia="仿宋_GB2312" w:cs="宋体"/>
          <w:sz w:val="32"/>
          <w:szCs w:val="32"/>
        </w:rPr>
        <w:t>网上提交资料要求：原件（复印件加盖公章）彩色扫描上传；纸质材料要求：复印件加盖公章</w:t>
      </w:r>
      <w:r>
        <w:rPr>
          <w:rFonts w:hint="eastAsia" w:ascii="仿宋_GB2312" w:eastAsia="仿宋_GB2312"/>
          <w:sz w:val="32"/>
          <w:szCs w:val="32"/>
        </w:rPr>
        <w:t>]；</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（四）</w:t>
      </w:r>
      <w:r>
        <w:rPr>
          <w:rFonts w:hint="eastAsia" w:ascii="仿宋_GB2312" w:eastAsia="仿宋_GB2312"/>
          <w:sz w:val="32"/>
          <w:szCs w:val="32"/>
        </w:rPr>
        <w:t>税务主管部门开具的单位上年度纳税证明（</w:t>
      </w:r>
      <w:r>
        <w:rPr>
          <w:rFonts w:hint="eastAsia" w:ascii="仿宋_GB2312" w:hAnsi="宋体" w:eastAsia="仿宋_GB2312" w:cs="宋体"/>
          <w:sz w:val="32"/>
          <w:szCs w:val="32"/>
        </w:rPr>
        <w:t>网上提交资料要求：</w:t>
      </w:r>
      <w:r>
        <w:rPr>
          <w:rFonts w:hint="eastAsia" w:ascii="仿宋_GB2312" w:eastAsia="仿宋_GB2312"/>
          <w:sz w:val="32"/>
          <w:szCs w:val="32"/>
        </w:rPr>
        <w:t>上传税务申报系统下载的电子版</w:t>
      </w:r>
      <w:r>
        <w:rPr>
          <w:rFonts w:hint="eastAsia" w:ascii="仿宋_GB2312" w:hAnsi="宋体" w:eastAsia="仿宋_GB2312" w:cs="宋体"/>
          <w:sz w:val="32"/>
          <w:szCs w:val="32"/>
        </w:rPr>
        <w:t>；纸质材料要求：</w:t>
      </w:r>
      <w:r>
        <w:rPr>
          <w:rFonts w:hint="eastAsia" w:ascii="仿宋_GB2312" w:eastAsia="仿宋_GB2312"/>
          <w:sz w:val="32"/>
          <w:szCs w:val="32"/>
        </w:rPr>
        <w:t>税务申报系统下载电子版打印并加盖企业公章）；</w:t>
      </w:r>
    </w:p>
    <w:p>
      <w:pPr>
        <w:tabs>
          <w:tab w:val="left" w:pos="1050"/>
        </w:tabs>
        <w:spacing w:line="560" w:lineRule="exact"/>
        <w:ind w:firstLine="636" w:firstLineChars="199"/>
        <w:rPr>
          <w:rFonts w:ascii="仿宋_GB2312" w:hAnsi="宋体" w:eastAsia="仿宋_GB2312" w:cs="宋体"/>
          <w:sz w:val="32"/>
          <w:szCs w:val="32"/>
        </w:rPr>
      </w:pPr>
      <w:r>
        <w:rPr>
          <w:rFonts w:hint="eastAsia" w:ascii="仿宋_GB2312" w:hAnsi="仿宋" w:eastAsia="仿宋_GB2312"/>
          <w:sz w:val="32"/>
          <w:szCs w:val="32"/>
        </w:rPr>
        <w:t>（五）贷款银行出具的日期在规定范围内的贷款合同，借款借据</w:t>
      </w:r>
      <w:r>
        <w:rPr>
          <w:rFonts w:ascii="仿宋_GB2312" w:hAnsi="仿宋" w:eastAsia="仿宋_GB2312"/>
          <w:sz w:val="32"/>
          <w:szCs w:val="32"/>
        </w:rPr>
        <w:t>（</w:t>
      </w:r>
      <w:r>
        <w:rPr>
          <w:rFonts w:hint="eastAsia" w:ascii="仿宋_GB2312" w:hAnsi="宋体" w:eastAsia="仿宋_GB2312" w:cs="宋体"/>
          <w:sz w:val="32"/>
          <w:szCs w:val="32"/>
        </w:rPr>
        <w:t>授信</w:t>
      </w:r>
      <w:r>
        <w:rPr>
          <w:rFonts w:ascii="仿宋_GB2312" w:hAnsi="宋体" w:eastAsia="仿宋_GB2312" w:cs="宋体"/>
          <w:sz w:val="32"/>
          <w:szCs w:val="32"/>
        </w:rPr>
        <w:t>业务回单</w:t>
      </w:r>
      <w:r>
        <w:rPr>
          <w:rFonts w:hint="eastAsia" w:ascii="仿宋_GB2312" w:hAnsi="宋体" w:eastAsia="仿宋_GB2312" w:cs="宋体"/>
          <w:sz w:val="32"/>
          <w:szCs w:val="32"/>
        </w:rPr>
        <w:t>、</w:t>
      </w:r>
      <w:r>
        <w:rPr>
          <w:rFonts w:hint="eastAsia" w:ascii="仿宋_GB2312" w:hAnsi="仿宋" w:eastAsia="仿宋_GB2312"/>
          <w:sz w:val="32"/>
          <w:szCs w:val="32"/>
        </w:rPr>
        <w:t>放款</w:t>
      </w:r>
      <w:r>
        <w:rPr>
          <w:rFonts w:ascii="仿宋_GB2312" w:hAnsi="仿宋" w:eastAsia="仿宋_GB2312"/>
          <w:sz w:val="32"/>
          <w:szCs w:val="32"/>
        </w:rPr>
        <w:t>凭证）</w:t>
      </w:r>
      <w:r>
        <w:rPr>
          <w:rFonts w:hint="eastAsia" w:ascii="仿宋_GB2312" w:hAnsi="仿宋" w:eastAsia="仿宋_GB2312"/>
          <w:sz w:val="32"/>
          <w:szCs w:val="32"/>
        </w:rPr>
        <w:t>、还款凭证和利息支付凭证</w:t>
      </w:r>
      <w:r>
        <w:rPr>
          <w:rFonts w:hint="eastAsia" w:ascii="仿宋_GB2312" w:hAnsi="宋体" w:eastAsia="仿宋_GB2312" w:cs="宋体"/>
          <w:sz w:val="32"/>
          <w:szCs w:val="32"/>
        </w:rPr>
        <w:t>（网上提交资料要求：[网上提交资料要求：原件（复印件加盖公章）彩色扫描上传；纸质材料要求：</w:t>
      </w:r>
      <w:r>
        <w:rPr>
          <w:rFonts w:hint="eastAsia" w:ascii="仿宋_GB2312" w:hAnsi="宋体" w:eastAsia="仿宋_GB2312" w:cs="宋体"/>
          <w:sz w:val="32"/>
          <w:szCs w:val="32"/>
          <w:lang w:eastAsia="zh-CN"/>
        </w:rPr>
        <w:t>验原件，</w:t>
      </w:r>
      <w:r>
        <w:rPr>
          <w:rFonts w:hint="eastAsia" w:ascii="仿宋_GB2312" w:hAnsi="宋体" w:eastAsia="仿宋_GB2312" w:cs="宋体"/>
          <w:sz w:val="32"/>
          <w:szCs w:val="32"/>
        </w:rPr>
        <w:t>复印件加盖公章]；</w:t>
      </w:r>
    </w:p>
    <w:p>
      <w:pPr>
        <w:tabs>
          <w:tab w:val="left" w:pos="1050"/>
        </w:tabs>
        <w:spacing w:line="560" w:lineRule="exact"/>
        <w:ind w:firstLine="636" w:firstLineChars="199"/>
        <w:rPr>
          <w:rFonts w:ascii="仿宋_GB2312" w:hAnsi="宋体" w:eastAsia="仿宋_GB2312" w:cs="宋体"/>
          <w:sz w:val="32"/>
          <w:szCs w:val="32"/>
        </w:rPr>
      </w:pPr>
      <w:r>
        <w:rPr>
          <w:rFonts w:hint="eastAsia" w:ascii="仿宋_GB2312" w:eastAsia="仿宋_GB2312"/>
          <w:sz w:val="32"/>
          <w:szCs w:val="32"/>
        </w:rPr>
        <w:t>（六）</w:t>
      </w:r>
      <w:r>
        <w:rPr>
          <w:rFonts w:hint="eastAsia" w:ascii="仿宋_GB2312" w:hAnsi="仿宋" w:eastAsia="仿宋_GB2312"/>
          <w:sz w:val="32"/>
          <w:szCs w:val="32"/>
        </w:rPr>
        <w:t>贷款银行开具的贷款结清证明</w:t>
      </w:r>
      <w:r>
        <w:rPr>
          <w:rFonts w:hint="eastAsia" w:ascii="仿宋_GB2312" w:hAnsi="宋体" w:eastAsia="仿宋_GB2312" w:cs="宋体"/>
          <w:sz w:val="32"/>
          <w:szCs w:val="32"/>
        </w:rPr>
        <w:t>（结清证明可参考附件1，内容需包含：贷款开始及结清时间、贷款金额、实际支付利息总额、有无欠息等违约行为。）（网上提交资料要求：原件彩色扫描上传；纸质材料要求：验原件，</w:t>
      </w:r>
      <w:r>
        <w:rPr>
          <w:rFonts w:ascii="仿宋_GB2312" w:hAnsi="宋体" w:eastAsia="仿宋_GB2312" w:cs="宋体"/>
          <w:sz w:val="32"/>
          <w:szCs w:val="32"/>
        </w:rPr>
        <w:t>复印件加盖公章</w:t>
      </w:r>
      <w:r>
        <w:rPr>
          <w:rFonts w:hint="eastAsia" w:ascii="仿宋_GB2312" w:hAnsi="宋体" w:eastAsia="仿宋_GB2312" w:cs="宋体"/>
          <w:sz w:val="32"/>
          <w:szCs w:val="32"/>
        </w:rPr>
        <w:t>）；</w:t>
      </w:r>
    </w:p>
    <w:p>
      <w:pPr>
        <w:tabs>
          <w:tab w:val="left" w:pos="1050"/>
        </w:tabs>
        <w:spacing w:line="560" w:lineRule="exact"/>
        <w:ind w:firstLine="636" w:firstLineChars="199"/>
        <w:rPr>
          <w:rFonts w:hint="eastAsia" w:ascii="仿宋_GB2312" w:hAnsi="宋体" w:eastAsia="仿宋_GB2312" w:cs="宋体"/>
          <w:sz w:val="32"/>
          <w:szCs w:val="32"/>
        </w:rPr>
      </w:pPr>
      <w:r>
        <w:rPr>
          <w:rFonts w:hint="eastAsia" w:ascii="仿宋_GB2312" w:hAnsi="宋体" w:eastAsia="仿宋_GB2312" w:cs="宋体"/>
          <w:sz w:val="32"/>
          <w:szCs w:val="32"/>
        </w:rPr>
        <w:t>（七）企业征信</w:t>
      </w:r>
      <w:r>
        <w:rPr>
          <w:rFonts w:ascii="仿宋_GB2312" w:hAnsi="宋体" w:eastAsia="仿宋_GB2312" w:cs="宋体"/>
          <w:sz w:val="32"/>
          <w:szCs w:val="32"/>
        </w:rPr>
        <w:t>报告</w:t>
      </w:r>
      <w:r>
        <w:rPr>
          <w:rFonts w:hint="eastAsia" w:ascii="仿宋_GB2312" w:hAnsi="宋体" w:eastAsia="仿宋_GB2312" w:cs="宋体"/>
          <w:sz w:val="32"/>
          <w:szCs w:val="32"/>
        </w:rPr>
        <w:t>（报告</w:t>
      </w:r>
      <w:r>
        <w:rPr>
          <w:rFonts w:ascii="仿宋_GB2312" w:hAnsi="宋体" w:eastAsia="仿宋_GB2312" w:cs="宋体"/>
          <w:sz w:val="32"/>
          <w:szCs w:val="32"/>
        </w:rPr>
        <w:t>日期需</w:t>
      </w:r>
      <w:r>
        <w:rPr>
          <w:rFonts w:hint="eastAsia" w:ascii="仿宋_GB2312" w:hAnsi="宋体" w:eastAsia="仿宋_GB2312" w:cs="宋体"/>
          <w:sz w:val="32"/>
          <w:szCs w:val="32"/>
        </w:rPr>
        <w:t>在贷款</w:t>
      </w:r>
      <w:r>
        <w:rPr>
          <w:rFonts w:ascii="仿宋_GB2312" w:hAnsi="宋体" w:eastAsia="仿宋_GB2312" w:cs="宋体"/>
          <w:sz w:val="32"/>
          <w:szCs w:val="32"/>
        </w:rPr>
        <w:t>结清日</w:t>
      </w:r>
      <w:r>
        <w:rPr>
          <w:rFonts w:hint="eastAsia" w:ascii="仿宋_GB2312" w:hAnsi="宋体" w:eastAsia="仿宋_GB2312" w:cs="宋体"/>
          <w:sz w:val="32"/>
          <w:szCs w:val="32"/>
        </w:rPr>
        <w:t>之后）[网上提交资料要求：原件（复印件加盖公章）彩色扫描上传；纸质材料要求：复印件加盖公章]</w:t>
      </w:r>
    </w:p>
    <w:p>
      <w:pPr>
        <w:tabs>
          <w:tab w:val="left" w:pos="1050"/>
        </w:tabs>
        <w:spacing w:line="560" w:lineRule="exact"/>
        <w:ind w:firstLine="636" w:firstLineChars="199"/>
        <w:rPr>
          <w:rFonts w:ascii="仿宋_GB2312" w:hAnsi="宋体" w:eastAsia="仿宋_GB2312" w:cs="宋体"/>
          <w:sz w:val="32"/>
          <w:szCs w:val="32"/>
        </w:rPr>
      </w:pPr>
      <w:r>
        <w:rPr>
          <w:rFonts w:hint="eastAsia" w:ascii="仿宋_GB2312" w:hAnsi="宋体" w:eastAsia="仿宋_GB2312" w:cs="宋体"/>
          <w:sz w:val="32"/>
          <w:szCs w:val="32"/>
        </w:rPr>
        <w:t>（八）已在全国中小企业股份转让系统挂牌的企业需提交全国中小企业股份转让系统有限公司出具的同意该企业股票在全国中小企业股份转让系统挂牌的证明文件（网上提交资料要求：原件彩色扫描上传；纸质材料要求：验原件，复印件加盖公章）；</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（九）其他要求提供的申报材料。</w:t>
      </w:r>
    </w:p>
    <w:p>
      <w:pPr>
        <w:widowControl/>
        <w:adjustRightInd w:val="0"/>
        <w:snapToGrid w:val="0"/>
        <w:spacing w:line="560" w:lineRule="exact"/>
        <w:ind w:firstLine="640" w:firstLineChars="200"/>
        <w:rPr>
          <w:rFonts w:ascii="黑体" w:eastAsia="黑体"/>
          <w:sz w:val="32"/>
          <w:szCs w:val="32"/>
        </w:rPr>
      </w:pPr>
      <w:r>
        <w:rPr>
          <w:rFonts w:hint="eastAsia" w:ascii="仿宋_GB2312" w:eastAsia="仿宋_GB2312"/>
          <w:sz w:val="32"/>
          <w:szCs w:val="32"/>
        </w:rPr>
        <w:t>说明：以上材料按照要求在线填写或采用附件形式在线提交，接到递交纸质材料通知后，将上述材料按顺序装订，一式贰份，A4纸正反面打印/复印，非空白页（含封面）需连续编写页码，装订成册（胶装）提交，需验原件的请同时提供原件待验。</w:t>
      </w:r>
    </w:p>
    <w:p>
      <w:pPr>
        <w:widowControl/>
        <w:adjustRightInd w:val="0"/>
        <w:snapToGri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七、时限要求</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区</w:t>
      </w:r>
      <w:r>
        <w:rPr>
          <w:rFonts w:hint="eastAsia" w:ascii="仿宋_GB2312" w:hAnsi="仿宋" w:eastAsia="仿宋_GB2312"/>
          <w:color w:val="000000"/>
          <w:sz w:val="32"/>
          <w:szCs w:val="32"/>
        </w:rPr>
        <w:t>工业和信息化局</w:t>
      </w:r>
      <w:r>
        <w:rPr>
          <w:rFonts w:hint="eastAsia" w:ascii="仿宋_GB2312" w:eastAsia="仿宋_GB2312"/>
          <w:sz w:val="32"/>
          <w:szCs w:val="32"/>
        </w:rPr>
        <w:t>每年安排1-2次集中受理企业申请（具体时间以发布的申报通知为准），资助计划下达1个月内受资助单位须办理资金拨付手续，逾期不办理者视为自动放弃。</w:t>
      </w:r>
    </w:p>
    <w:p>
      <w:pPr>
        <w:widowControl/>
        <w:adjustRightInd w:val="0"/>
        <w:snapToGri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八、其他事项</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widowControl/>
        <w:spacing w:line="560" w:lineRule="exact"/>
        <w:ind w:firstLine="640" w:firstLineChars="200"/>
        <w:rPr>
          <w:rFonts w:ascii="黑体" w:eastAsia="黑体"/>
          <w:color w:val="000000"/>
          <w:sz w:val="32"/>
          <w:szCs w:val="32"/>
        </w:rPr>
      </w:pPr>
      <w:r>
        <w:rPr>
          <w:rFonts w:hint="eastAsia" w:ascii="黑体" w:eastAsia="黑体"/>
          <w:color w:val="000000"/>
          <w:sz w:val="32"/>
          <w:szCs w:val="32"/>
        </w:rPr>
        <w:t>九、附则</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本操作规程由南山区</w:t>
      </w:r>
      <w:r>
        <w:rPr>
          <w:rFonts w:hint="eastAsia" w:ascii="仿宋_GB2312" w:hAnsi="仿宋" w:eastAsia="仿宋_GB2312"/>
          <w:color w:val="000000"/>
          <w:sz w:val="32"/>
          <w:szCs w:val="32"/>
        </w:rPr>
        <w:t>工业和信息化局</w:t>
      </w:r>
      <w:r>
        <w:rPr>
          <w:rFonts w:hint="eastAsia" w:ascii="仿宋_GB2312" w:eastAsia="仿宋_GB2312"/>
          <w:color w:val="000000"/>
          <w:sz w:val="32"/>
          <w:szCs w:val="32"/>
        </w:rPr>
        <w:t>负责解释，自发布之日起施行。</w:t>
      </w: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rPr>
          <w:rFonts w:ascii="仿宋_GB2312" w:hAnsi="仿宋" w:eastAsia="仿宋_GB2312"/>
          <w:color w:val="000000"/>
          <w:sz w:val="32"/>
          <w:szCs w:val="32"/>
        </w:rPr>
        <w:sectPr>
          <w:pgSz w:w="11906" w:h="16838"/>
          <w:pgMar w:top="1440" w:right="1361" w:bottom="1440" w:left="1587" w:header="851" w:footer="992" w:gutter="0"/>
          <w:cols w:space="425" w:num="1"/>
          <w:docGrid w:type="lines" w:linePitch="312" w:charSpace="0"/>
        </w:sectPr>
      </w:pPr>
    </w:p>
    <w:p>
      <w:pPr>
        <w:spacing w:line="52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p>
    <w:p>
      <w:pPr>
        <w:spacing w:line="520" w:lineRule="exact"/>
        <w:jc w:val="center"/>
        <w:rPr>
          <w:rFonts w:ascii="仿宋" w:hAnsi="仿宋" w:eastAsia="仿宋"/>
          <w:b/>
          <w:sz w:val="44"/>
          <w:szCs w:val="44"/>
        </w:rPr>
      </w:pPr>
      <w:r>
        <w:rPr>
          <w:rFonts w:hint="eastAsia" w:ascii="仿宋" w:hAnsi="仿宋" w:eastAsia="仿宋"/>
          <w:b/>
          <w:sz w:val="44"/>
          <w:szCs w:val="44"/>
        </w:rPr>
        <w:t>贷款结清证明</w:t>
      </w:r>
    </w:p>
    <w:p>
      <w:pPr>
        <w:spacing w:line="520" w:lineRule="exact"/>
        <w:rPr>
          <w:rFonts w:ascii="仿宋" w:hAnsi="仿宋" w:eastAsia="仿宋"/>
          <w:sz w:val="32"/>
          <w:szCs w:val="32"/>
        </w:rPr>
      </w:pPr>
    </w:p>
    <w:p>
      <w:pPr>
        <w:spacing w:line="520" w:lineRule="exact"/>
        <w:rPr>
          <w:rFonts w:ascii="仿宋" w:hAnsi="仿宋" w:eastAsia="仿宋"/>
          <w:sz w:val="32"/>
          <w:szCs w:val="32"/>
        </w:rPr>
      </w:pPr>
      <w:r>
        <w:rPr>
          <w:rFonts w:hint="eastAsia" w:ascii="仿宋" w:hAnsi="仿宋" w:eastAsia="仿宋"/>
          <w:sz w:val="32"/>
          <w:szCs w:val="32"/>
        </w:rPr>
        <w:t>南山区工业和信息化局</w:t>
      </w:r>
      <w:r>
        <w:rPr>
          <w:rFonts w:ascii="仿宋" w:hAnsi="仿宋" w:eastAsia="仿宋"/>
          <w:sz w:val="32"/>
          <w:szCs w:val="32"/>
        </w:rPr>
        <w:t>:</w:t>
      </w:r>
    </w:p>
    <w:p>
      <w:pPr>
        <w:spacing w:line="520" w:lineRule="exact"/>
        <w:ind w:firstLine="645"/>
        <w:rPr>
          <w:rFonts w:ascii="仿宋" w:hAnsi="仿宋" w:eastAsia="仿宋"/>
          <w:szCs w:val="21"/>
        </w:rPr>
      </w:pPr>
      <w:r>
        <w:rPr>
          <w:rFonts w:hint="eastAsia" w:ascii="仿宋" w:hAnsi="仿宋" w:eastAsia="仿宋"/>
          <w:sz w:val="32"/>
          <w:szCs w:val="32"/>
        </w:rPr>
        <w:t>借款人</w:t>
      </w:r>
      <w:r>
        <w:rPr>
          <w:rFonts w:ascii="仿宋" w:hAnsi="仿宋" w:eastAsia="仿宋"/>
          <w:sz w:val="32"/>
          <w:szCs w:val="32"/>
          <w:u w:val="single"/>
        </w:rPr>
        <w:t xml:space="preserve">       （全称）</w:t>
      </w:r>
      <w:r>
        <w:rPr>
          <w:rFonts w:hint="eastAsia" w:ascii="仿宋" w:hAnsi="仿宋" w:eastAsia="仿宋"/>
          <w:sz w:val="32"/>
          <w:szCs w:val="32"/>
        </w:rPr>
        <w:t>在与我行签署的编号为</w:t>
      </w:r>
      <w:r>
        <w:rPr>
          <w:rFonts w:ascii="仿宋" w:hAnsi="仿宋" w:eastAsia="仿宋"/>
          <w:sz w:val="32"/>
          <w:szCs w:val="32"/>
          <w:u w:val="single"/>
        </w:rPr>
        <w:t xml:space="preserve">     </w:t>
      </w:r>
      <w:r>
        <w:rPr>
          <w:rFonts w:hint="eastAsia" w:ascii="仿宋" w:hAnsi="仿宋" w:eastAsia="仿宋"/>
          <w:sz w:val="32"/>
          <w:szCs w:val="32"/>
        </w:rPr>
        <w:t>的《</w:t>
      </w:r>
      <w:r>
        <w:rPr>
          <w:rFonts w:ascii="仿宋" w:hAnsi="仿宋" w:eastAsia="仿宋"/>
          <w:sz w:val="32"/>
          <w:szCs w:val="32"/>
          <w:u w:val="single"/>
        </w:rPr>
        <w:t xml:space="preserve">        </w:t>
      </w:r>
      <w:r>
        <w:rPr>
          <w:rFonts w:ascii="仿宋" w:hAnsi="仿宋" w:eastAsia="仿宋"/>
          <w:sz w:val="32"/>
          <w:szCs w:val="32"/>
        </w:rPr>
        <w:t>合同》</w:t>
      </w:r>
      <w:r>
        <w:rPr>
          <w:rFonts w:hint="eastAsia" w:ascii="仿宋" w:hAnsi="仿宋" w:eastAsia="仿宋"/>
          <w:sz w:val="32"/>
          <w:szCs w:val="32"/>
        </w:rPr>
        <w:t>于借款期限内未出现逾期、欠（罚）息的情况，还本付息正常</w:t>
      </w:r>
      <w:r>
        <w:rPr>
          <w:rFonts w:ascii="仿宋" w:hAnsi="仿宋" w:eastAsia="仿宋"/>
          <w:sz w:val="32"/>
          <w:szCs w:val="32"/>
        </w:rPr>
        <w:t>/存在逾期</w:t>
      </w:r>
      <w:r>
        <w:rPr>
          <w:rFonts w:ascii="仿宋" w:hAnsi="仿宋" w:eastAsia="仿宋"/>
          <w:sz w:val="32"/>
          <w:szCs w:val="32"/>
          <w:u w:val="single"/>
        </w:rPr>
        <w:t xml:space="preserve">  </w:t>
      </w:r>
      <w:r>
        <w:rPr>
          <w:rFonts w:hint="eastAsia" w:ascii="仿宋" w:hAnsi="仿宋" w:eastAsia="仿宋"/>
          <w:sz w:val="32"/>
          <w:szCs w:val="32"/>
        </w:rPr>
        <w:t>天，罚（欠）息</w:t>
      </w:r>
      <w:r>
        <w:rPr>
          <w:rFonts w:ascii="仿宋" w:hAnsi="仿宋" w:eastAsia="仿宋"/>
          <w:sz w:val="32"/>
          <w:szCs w:val="32"/>
          <w:u w:val="single"/>
        </w:rPr>
        <w:t xml:space="preserve">    </w:t>
      </w:r>
      <w:r>
        <w:rPr>
          <w:rFonts w:hint="eastAsia" w:ascii="仿宋" w:hAnsi="仿宋" w:eastAsia="仿宋"/>
          <w:sz w:val="32"/>
          <w:szCs w:val="32"/>
        </w:rPr>
        <w:t>元的情况，该合同项下贷款已全部结清。具体还本付息清单如下：</w:t>
      </w:r>
    </w:p>
    <w:tbl>
      <w:tblPr>
        <w:tblStyle w:val="7"/>
        <w:tblW w:w="8953" w:type="dxa"/>
        <w:tblInd w:w="-383" w:type="dxa"/>
        <w:tblLayout w:type="fixed"/>
        <w:tblCellMar>
          <w:top w:w="0" w:type="dxa"/>
          <w:left w:w="108" w:type="dxa"/>
          <w:bottom w:w="0" w:type="dxa"/>
          <w:right w:w="108" w:type="dxa"/>
        </w:tblCellMar>
      </w:tblPr>
      <w:tblGrid>
        <w:gridCol w:w="948"/>
        <w:gridCol w:w="539"/>
        <w:gridCol w:w="859"/>
        <w:gridCol w:w="1404"/>
        <w:gridCol w:w="290"/>
        <w:gridCol w:w="1108"/>
        <w:gridCol w:w="446"/>
        <w:gridCol w:w="958"/>
        <w:gridCol w:w="1398"/>
        <w:gridCol w:w="1003"/>
      </w:tblGrid>
      <w:tr>
        <w:tblPrEx>
          <w:tblCellMar>
            <w:top w:w="0" w:type="dxa"/>
            <w:left w:w="108" w:type="dxa"/>
            <w:bottom w:w="0" w:type="dxa"/>
            <w:right w:w="108" w:type="dxa"/>
          </w:tblCellMar>
        </w:tblPrEx>
        <w:trPr>
          <w:trHeight w:val="529" w:hRule="atLeast"/>
        </w:trPr>
        <w:tc>
          <w:tcPr>
            <w:tcW w:w="895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Style w:val="17"/>
                <w:rFonts w:hint="default" w:ascii="仿宋" w:hAnsi="仿宋" w:eastAsia="仿宋"/>
              </w:rPr>
              <w:t xml:space="preserve">       </w:t>
            </w:r>
            <w:r>
              <w:rPr>
                <w:rFonts w:hint="eastAsia" w:ascii="仿宋" w:hAnsi="仿宋" w:eastAsia="仿宋"/>
                <w:sz w:val="32"/>
                <w:szCs w:val="32"/>
                <w:u w:val="single"/>
              </w:rPr>
              <w:t>（全称）</w:t>
            </w:r>
            <w:r>
              <w:rPr>
                <w:rStyle w:val="16"/>
                <w:rFonts w:hint="default" w:ascii="仿宋" w:hAnsi="仿宋" w:eastAsia="仿宋"/>
              </w:rPr>
              <w:t>还本付息清单</w:t>
            </w:r>
          </w:p>
        </w:tc>
      </w:tr>
      <w:tr>
        <w:tblPrEx>
          <w:tblCellMar>
            <w:top w:w="0" w:type="dxa"/>
            <w:left w:w="108" w:type="dxa"/>
            <w:bottom w:w="0" w:type="dxa"/>
            <w:right w:w="108" w:type="dxa"/>
          </w:tblCellMar>
        </w:tblPrEx>
        <w:trPr>
          <w:trHeight w:val="422" w:hRule="atLeast"/>
        </w:trPr>
        <w:tc>
          <w:tcPr>
            <w:tcW w:w="1487"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rPr>
            </w:pPr>
            <w:r>
              <w:rPr>
                <w:rFonts w:hint="eastAsia" w:ascii="仿宋" w:hAnsi="仿宋" w:eastAsia="仿宋" w:cs="宋体"/>
                <w:kern w:val="0"/>
                <w:sz w:val="20"/>
              </w:rPr>
              <w:t>借款合同编号</w:t>
            </w:r>
          </w:p>
        </w:tc>
        <w:tc>
          <w:tcPr>
            <w:tcW w:w="2553"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rPr>
            </w:pPr>
          </w:p>
        </w:tc>
        <w:tc>
          <w:tcPr>
            <w:tcW w:w="1554"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rPr>
            </w:pPr>
            <w:r>
              <w:rPr>
                <w:rFonts w:hint="eastAsia" w:ascii="仿宋" w:hAnsi="仿宋" w:eastAsia="仿宋" w:cs="宋体"/>
                <w:kern w:val="0"/>
                <w:sz w:val="20"/>
              </w:rPr>
              <w:t>借款合同对应放款金额</w:t>
            </w:r>
          </w:p>
        </w:tc>
        <w:tc>
          <w:tcPr>
            <w:tcW w:w="335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trHeight w:val="507" w:hRule="atLeast"/>
        </w:trPr>
        <w:tc>
          <w:tcPr>
            <w:tcW w:w="1487"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rPr>
            </w:pPr>
            <w:r>
              <w:rPr>
                <w:rFonts w:hint="eastAsia" w:ascii="仿宋" w:hAnsi="仿宋" w:eastAsia="仿宋" w:cs="宋体"/>
                <w:kern w:val="0"/>
                <w:sz w:val="20"/>
              </w:rPr>
              <w:t>放款日期</w:t>
            </w:r>
          </w:p>
        </w:tc>
        <w:tc>
          <w:tcPr>
            <w:tcW w:w="255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0"/>
              </w:rPr>
            </w:pPr>
          </w:p>
        </w:tc>
        <w:tc>
          <w:tcPr>
            <w:tcW w:w="155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0"/>
              </w:rPr>
            </w:pPr>
            <w:r>
              <w:rPr>
                <w:rFonts w:hint="eastAsia" w:ascii="仿宋" w:hAnsi="仿宋" w:eastAsia="仿宋" w:cs="宋体"/>
                <w:kern w:val="0"/>
                <w:sz w:val="20"/>
              </w:rPr>
              <w:t>结清日期</w:t>
            </w:r>
          </w:p>
        </w:tc>
        <w:tc>
          <w:tcPr>
            <w:tcW w:w="335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序号</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交易日期</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逾期天数</w:t>
            </w: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rPr>
              <w:t>归还本金</w:t>
            </w: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归还利息</w:t>
            </w: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罚（欠）息</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币种</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1</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2</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3</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4</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5</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6</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7</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8</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9</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10</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11</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12</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合计</w:t>
            </w:r>
          </w:p>
        </w:tc>
        <w:tc>
          <w:tcPr>
            <w:tcW w:w="139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r>
    </w:tbl>
    <w:p>
      <w:pPr>
        <w:spacing w:line="520" w:lineRule="exact"/>
        <w:rPr>
          <w:rFonts w:ascii="仿宋" w:hAnsi="仿宋" w:eastAsia="仿宋" w:cs="Arial"/>
          <w:kern w:val="0"/>
          <w:sz w:val="32"/>
          <w:szCs w:val="32"/>
        </w:rPr>
      </w:pPr>
      <w:r>
        <w:rPr>
          <w:rFonts w:hint="eastAsia" w:ascii="仿宋" w:hAnsi="仿宋" w:eastAsia="仿宋" w:cs="Arial"/>
          <w:kern w:val="0"/>
          <w:sz w:val="32"/>
          <w:szCs w:val="32"/>
        </w:rPr>
        <w:t>特此证明。</w:t>
      </w:r>
    </w:p>
    <w:p>
      <w:pPr>
        <w:spacing w:line="520" w:lineRule="exact"/>
        <w:jc w:val="right"/>
        <w:rPr>
          <w:rFonts w:ascii="仿宋" w:hAnsi="仿宋" w:eastAsia="仿宋" w:cs="Arial"/>
          <w:kern w:val="0"/>
          <w:sz w:val="32"/>
          <w:szCs w:val="32"/>
        </w:rPr>
      </w:pPr>
      <w:r>
        <w:rPr>
          <w:rFonts w:ascii="仿宋" w:hAnsi="仿宋" w:eastAsia="仿宋" w:cs="Arial"/>
          <w:kern w:val="0"/>
          <w:sz w:val="32"/>
          <w:szCs w:val="32"/>
        </w:rPr>
        <w:t xml:space="preserve">     银行</w:t>
      </w:r>
    </w:p>
    <w:p>
      <w:pPr>
        <w:spacing w:line="520" w:lineRule="exact"/>
        <w:jc w:val="right"/>
        <w:rPr>
          <w:rFonts w:ascii="仿宋" w:hAnsi="仿宋" w:eastAsia="仿宋" w:cs="Arial"/>
          <w:kern w:val="0"/>
          <w:sz w:val="32"/>
          <w:szCs w:val="32"/>
        </w:rPr>
      </w:pPr>
      <w:r>
        <w:rPr>
          <w:rFonts w:hint="eastAsia" w:ascii="仿宋" w:hAnsi="仿宋" w:eastAsia="仿宋" w:cs="Arial"/>
          <w:kern w:val="0"/>
          <w:sz w:val="32"/>
          <w:szCs w:val="32"/>
        </w:rPr>
        <w:t>（业务专用章或公章）</w:t>
      </w:r>
    </w:p>
    <w:p>
      <w:pPr>
        <w:widowControl/>
        <w:snapToGrid w:val="0"/>
        <w:spacing w:line="520" w:lineRule="exact"/>
        <w:jc w:val="right"/>
        <w:rPr>
          <w:rFonts w:ascii="仿宋_GB2312" w:hAnsi="仿宋" w:eastAsia="仿宋_GB2312" w:cs="宋体"/>
          <w:spacing w:val="15"/>
          <w:kern w:val="0"/>
          <w:sz w:val="32"/>
          <w:szCs w:val="32"/>
        </w:rPr>
      </w:pPr>
      <w:r>
        <w:rPr>
          <w:rFonts w:ascii="仿宋" w:hAnsi="仿宋" w:eastAsia="仿宋" w:cs="Arial"/>
          <w:kern w:val="0"/>
          <w:sz w:val="32"/>
          <w:szCs w:val="32"/>
        </w:rPr>
        <w:t xml:space="preserve"> 年  月  日</w:t>
      </w:r>
    </w:p>
    <w:p>
      <w:pPr>
        <w:spacing w:line="580" w:lineRule="exact"/>
        <w:rPr>
          <w:rFonts w:ascii="仿宋_GB2312" w:hAnsi="仿宋" w:eastAsia="仿宋_GB2312"/>
          <w:sz w:val="32"/>
          <w:szCs w:val="32"/>
        </w:rPr>
      </w:pPr>
    </w:p>
    <w:sectPr>
      <w:pgSz w:w="11906" w:h="16838"/>
      <w:pgMar w:top="1440" w:right="1361" w:bottom="1440" w:left="158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0"/>
  <w:bordersDoNotSurroundFooter w:val="0"/>
  <w:trackRevisions w:val="1"/>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A1D98"/>
    <w:rsid w:val="000104E9"/>
    <w:rsid w:val="00011724"/>
    <w:rsid w:val="00015B5C"/>
    <w:rsid w:val="00021BE0"/>
    <w:rsid w:val="00022F6F"/>
    <w:rsid w:val="00027639"/>
    <w:rsid w:val="000354E9"/>
    <w:rsid w:val="00050060"/>
    <w:rsid w:val="00061029"/>
    <w:rsid w:val="000618CC"/>
    <w:rsid w:val="000671C5"/>
    <w:rsid w:val="00072B7E"/>
    <w:rsid w:val="00074715"/>
    <w:rsid w:val="00074A85"/>
    <w:rsid w:val="00077D09"/>
    <w:rsid w:val="00077E24"/>
    <w:rsid w:val="000874F6"/>
    <w:rsid w:val="00095FA3"/>
    <w:rsid w:val="0009677E"/>
    <w:rsid w:val="00096AC0"/>
    <w:rsid w:val="00096D63"/>
    <w:rsid w:val="000A3C0B"/>
    <w:rsid w:val="000A53B3"/>
    <w:rsid w:val="000B4C3F"/>
    <w:rsid w:val="000B6989"/>
    <w:rsid w:val="000C1AE7"/>
    <w:rsid w:val="000C21F1"/>
    <w:rsid w:val="000C24FC"/>
    <w:rsid w:val="000C5213"/>
    <w:rsid w:val="000C5506"/>
    <w:rsid w:val="000C5D2E"/>
    <w:rsid w:val="000C6630"/>
    <w:rsid w:val="000C6DF6"/>
    <w:rsid w:val="000C7200"/>
    <w:rsid w:val="000C7F9F"/>
    <w:rsid w:val="000D07D4"/>
    <w:rsid w:val="000D253C"/>
    <w:rsid w:val="000D4DFD"/>
    <w:rsid w:val="000E7DD4"/>
    <w:rsid w:val="000F2027"/>
    <w:rsid w:val="000F45EA"/>
    <w:rsid w:val="000F5BDC"/>
    <w:rsid w:val="000F6CAD"/>
    <w:rsid w:val="00106BDA"/>
    <w:rsid w:val="00111471"/>
    <w:rsid w:val="001125D5"/>
    <w:rsid w:val="00116933"/>
    <w:rsid w:val="001234F1"/>
    <w:rsid w:val="001455F7"/>
    <w:rsid w:val="0014565E"/>
    <w:rsid w:val="001537D1"/>
    <w:rsid w:val="00166807"/>
    <w:rsid w:val="0017395C"/>
    <w:rsid w:val="00181CD2"/>
    <w:rsid w:val="001955CA"/>
    <w:rsid w:val="0019715A"/>
    <w:rsid w:val="001A1626"/>
    <w:rsid w:val="001B0C7B"/>
    <w:rsid w:val="001C5067"/>
    <w:rsid w:val="001C532E"/>
    <w:rsid w:val="001D5CD7"/>
    <w:rsid w:val="001E23CE"/>
    <w:rsid w:val="001E6680"/>
    <w:rsid w:val="00200D0D"/>
    <w:rsid w:val="002069F6"/>
    <w:rsid w:val="00212B2B"/>
    <w:rsid w:val="00220278"/>
    <w:rsid w:val="002202EF"/>
    <w:rsid w:val="00220312"/>
    <w:rsid w:val="00222233"/>
    <w:rsid w:val="002308DF"/>
    <w:rsid w:val="00230E8D"/>
    <w:rsid w:val="00235BA5"/>
    <w:rsid w:val="002368A4"/>
    <w:rsid w:val="0024056C"/>
    <w:rsid w:val="00253E78"/>
    <w:rsid w:val="00261804"/>
    <w:rsid w:val="00265088"/>
    <w:rsid w:val="00267407"/>
    <w:rsid w:val="00271874"/>
    <w:rsid w:val="002722BA"/>
    <w:rsid w:val="00272A0C"/>
    <w:rsid w:val="00273893"/>
    <w:rsid w:val="002767A5"/>
    <w:rsid w:val="00277616"/>
    <w:rsid w:val="00287C4E"/>
    <w:rsid w:val="002B29A7"/>
    <w:rsid w:val="002B61E2"/>
    <w:rsid w:val="002D020D"/>
    <w:rsid w:val="002D645B"/>
    <w:rsid w:val="002D6684"/>
    <w:rsid w:val="002E01C9"/>
    <w:rsid w:val="002E49C3"/>
    <w:rsid w:val="002E4FA0"/>
    <w:rsid w:val="002F19F9"/>
    <w:rsid w:val="00301EDD"/>
    <w:rsid w:val="00302912"/>
    <w:rsid w:val="00305F33"/>
    <w:rsid w:val="00307843"/>
    <w:rsid w:val="00310334"/>
    <w:rsid w:val="003146B1"/>
    <w:rsid w:val="0031724D"/>
    <w:rsid w:val="00327F43"/>
    <w:rsid w:val="0034327A"/>
    <w:rsid w:val="00353D16"/>
    <w:rsid w:val="00356646"/>
    <w:rsid w:val="00363933"/>
    <w:rsid w:val="003649A6"/>
    <w:rsid w:val="003668F0"/>
    <w:rsid w:val="00377650"/>
    <w:rsid w:val="00382FF0"/>
    <w:rsid w:val="00386BC6"/>
    <w:rsid w:val="00391472"/>
    <w:rsid w:val="00394C5E"/>
    <w:rsid w:val="00397BFC"/>
    <w:rsid w:val="003A1D98"/>
    <w:rsid w:val="003A4EB8"/>
    <w:rsid w:val="003A6E51"/>
    <w:rsid w:val="003B3334"/>
    <w:rsid w:val="003B3ED3"/>
    <w:rsid w:val="003C58FB"/>
    <w:rsid w:val="003D2365"/>
    <w:rsid w:val="003D2D2F"/>
    <w:rsid w:val="003E4E3D"/>
    <w:rsid w:val="003F1085"/>
    <w:rsid w:val="003F4BF2"/>
    <w:rsid w:val="00405D09"/>
    <w:rsid w:val="00413095"/>
    <w:rsid w:val="004150B8"/>
    <w:rsid w:val="00416B14"/>
    <w:rsid w:val="00420EF4"/>
    <w:rsid w:val="0042190A"/>
    <w:rsid w:val="004252E9"/>
    <w:rsid w:val="004264EC"/>
    <w:rsid w:val="004305CF"/>
    <w:rsid w:val="004321E4"/>
    <w:rsid w:val="004450F2"/>
    <w:rsid w:val="004514BA"/>
    <w:rsid w:val="004719FF"/>
    <w:rsid w:val="00476C7F"/>
    <w:rsid w:val="004866B8"/>
    <w:rsid w:val="00487E6E"/>
    <w:rsid w:val="00490025"/>
    <w:rsid w:val="00490CCC"/>
    <w:rsid w:val="00495F84"/>
    <w:rsid w:val="004A7869"/>
    <w:rsid w:val="004B1DE9"/>
    <w:rsid w:val="004B5440"/>
    <w:rsid w:val="004C0EE6"/>
    <w:rsid w:val="004C19B9"/>
    <w:rsid w:val="004D31F9"/>
    <w:rsid w:val="004D46DE"/>
    <w:rsid w:val="004F196F"/>
    <w:rsid w:val="004F75FD"/>
    <w:rsid w:val="00504AD1"/>
    <w:rsid w:val="00522839"/>
    <w:rsid w:val="00526CB8"/>
    <w:rsid w:val="00534597"/>
    <w:rsid w:val="00534743"/>
    <w:rsid w:val="00534C6A"/>
    <w:rsid w:val="00537904"/>
    <w:rsid w:val="005437FB"/>
    <w:rsid w:val="00544B06"/>
    <w:rsid w:val="0054542B"/>
    <w:rsid w:val="005533C4"/>
    <w:rsid w:val="005537BD"/>
    <w:rsid w:val="00560C26"/>
    <w:rsid w:val="00562302"/>
    <w:rsid w:val="00564E24"/>
    <w:rsid w:val="0057074D"/>
    <w:rsid w:val="005768E8"/>
    <w:rsid w:val="005803BD"/>
    <w:rsid w:val="00584C85"/>
    <w:rsid w:val="0059784B"/>
    <w:rsid w:val="005A62B5"/>
    <w:rsid w:val="005B544C"/>
    <w:rsid w:val="005C47B5"/>
    <w:rsid w:val="005C4A36"/>
    <w:rsid w:val="005D5491"/>
    <w:rsid w:val="005E04AD"/>
    <w:rsid w:val="005E34B8"/>
    <w:rsid w:val="005E3846"/>
    <w:rsid w:val="005E4489"/>
    <w:rsid w:val="005E5635"/>
    <w:rsid w:val="005E5F77"/>
    <w:rsid w:val="005E6B97"/>
    <w:rsid w:val="005F6F80"/>
    <w:rsid w:val="00602A30"/>
    <w:rsid w:val="00612482"/>
    <w:rsid w:val="00614183"/>
    <w:rsid w:val="00614B48"/>
    <w:rsid w:val="00640F33"/>
    <w:rsid w:val="0064202C"/>
    <w:rsid w:val="00650FC0"/>
    <w:rsid w:val="006546B6"/>
    <w:rsid w:val="00656E3D"/>
    <w:rsid w:val="00661619"/>
    <w:rsid w:val="00665CF0"/>
    <w:rsid w:val="00666A56"/>
    <w:rsid w:val="00672F65"/>
    <w:rsid w:val="0067472F"/>
    <w:rsid w:val="006800BD"/>
    <w:rsid w:val="00683E16"/>
    <w:rsid w:val="006936C7"/>
    <w:rsid w:val="00696E1C"/>
    <w:rsid w:val="00697882"/>
    <w:rsid w:val="006C138D"/>
    <w:rsid w:val="006D346E"/>
    <w:rsid w:val="006D49B7"/>
    <w:rsid w:val="006E7F79"/>
    <w:rsid w:val="006F4B07"/>
    <w:rsid w:val="0070294A"/>
    <w:rsid w:val="0071020E"/>
    <w:rsid w:val="00710782"/>
    <w:rsid w:val="0072236F"/>
    <w:rsid w:val="00722E75"/>
    <w:rsid w:val="00723CF4"/>
    <w:rsid w:val="00732E63"/>
    <w:rsid w:val="00743CEC"/>
    <w:rsid w:val="0075000C"/>
    <w:rsid w:val="00750BED"/>
    <w:rsid w:val="0075164D"/>
    <w:rsid w:val="00752968"/>
    <w:rsid w:val="007531C2"/>
    <w:rsid w:val="00762AEB"/>
    <w:rsid w:val="00763BC8"/>
    <w:rsid w:val="00766B7D"/>
    <w:rsid w:val="007712FB"/>
    <w:rsid w:val="00777ABD"/>
    <w:rsid w:val="007A39FF"/>
    <w:rsid w:val="007B266C"/>
    <w:rsid w:val="007C7BE7"/>
    <w:rsid w:val="007D013D"/>
    <w:rsid w:val="007D4B61"/>
    <w:rsid w:val="007D5BF6"/>
    <w:rsid w:val="007F0A8B"/>
    <w:rsid w:val="007F5FD8"/>
    <w:rsid w:val="00802FE6"/>
    <w:rsid w:val="00815713"/>
    <w:rsid w:val="00831322"/>
    <w:rsid w:val="008317E9"/>
    <w:rsid w:val="00832BB1"/>
    <w:rsid w:val="00835467"/>
    <w:rsid w:val="008565C7"/>
    <w:rsid w:val="00862D15"/>
    <w:rsid w:val="00875132"/>
    <w:rsid w:val="0088387D"/>
    <w:rsid w:val="008852DC"/>
    <w:rsid w:val="00887081"/>
    <w:rsid w:val="00892A68"/>
    <w:rsid w:val="00894F37"/>
    <w:rsid w:val="00897716"/>
    <w:rsid w:val="00897F01"/>
    <w:rsid w:val="008A48E9"/>
    <w:rsid w:val="008A556B"/>
    <w:rsid w:val="008A7B04"/>
    <w:rsid w:val="008B3964"/>
    <w:rsid w:val="008C3BDF"/>
    <w:rsid w:val="008C3DB8"/>
    <w:rsid w:val="008C4184"/>
    <w:rsid w:val="008C770D"/>
    <w:rsid w:val="008C7C54"/>
    <w:rsid w:val="008F0CE8"/>
    <w:rsid w:val="00905E26"/>
    <w:rsid w:val="00907289"/>
    <w:rsid w:val="00913504"/>
    <w:rsid w:val="00915DCB"/>
    <w:rsid w:val="00941D52"/>
    <w:rsid w:val="009435BC"/>
    <w:rsid w:val="00945703"/>
    <w:rsid w:val="00947184"/>
    <w:rsid w:val="00982C59"/>
    <w:rsid w:val="00984D9F"/>
    <w:rsid w:val="00985902"/>
    <w:rsid w:val="00987AAF"/>
    <w:rsid w:val="00992906"/>
    <w:rsid w:val="00992FBB"/>
    <w:rsid w:val="0099521B"/>
    <w:rsid w:val="009A0261"/>
    <w:rsid w:val="009A12E2"/>
    <w:rsid w:val="009B092F"/>
    <w:rsid w:val="009C290D"/>
    <w:rsid w:val="009C3B37"/>
    <w:rsid w:val="009C41EC"/>
    <w:rsid w:val="009C517D"/>
    <w:rsid w:val="009E3591"/>
    <w:rsid w:val="009E5485"/>
    <w:rsid w:val="009F00C1"/>
    <w:rsid w:val="009F1033"/>
    <w:rsid w:val="00A0301C"/>
    <w:rsid w:val="00A036BB"/>
    <w:rsid w:val="00A03982"/>
    <w:rsid w:val="00A16CE4"/>
    <w:rsid w:val="00A32606"/>
    <w:rsid w:val="00A349B2"/>
    <w:rsid w:val="00A357EC"/>
    <w:rsid w:val="00A36ACB"/>
    <w:rsid w:val="00A400F3"/>
    <w:rsid w:val="00A45DA5"/>
    <w:rsid w:val="00A71515"/>
    <w:rsid w:val="00A76B5D"/>
    <w:rsid w:val="00A773CA"/>
    <w:rsid w:val="00A954F2"/>
    <w:rsid w:val="00A976C1"/>
    <w:rsid w:val="00A97871"/>
    <w:rsid w:val="00AC2334"/>
    <w:rsid w:val="00AC44D5"/>
    <w:rsid w:val="00AC4FB5"/>
    <w:rsid w:val="00AD7D54"/>
    <w:rsid w:val="00AE27FD"/>
    <w:rsid w:val="00AE2B8E"/>
    <w:rsid w:val="00AE4B57"/>
    <w:rsid w:val="00AF00AB"/>
    <w:rsid w:val="00AF542C"/>
    <w:rsid w:val="00AF6D19"/>
    <w:rsid w:val="00B02130"/>
    <w:rsid w:val="00B034BE"/>
    <w:rsid w:val="00B122D8"/>
    <w:rsid w:val="00B13E64"/>
    <w:rsid w:val="00B175BE"/>
    <w:rsid w:val="00B25C04"/>
    <w:rsid w:val="00B322E0"/>
    <w:rsid w:val="00B365B1"/>
    <w:rsid w:val="00B40BDA"/>
    <w:rsid w:val="00B42529"/>
    <w:rsid w:val="00B43843"/>
    <w:rsid w:val="00B4692C"/>
    <w:rsid w:val="00B50448"/>
    <w:rsid w:val="00B51E92"/>
    <w:rsid w:val="00B55AA2"/>
    <w:rsid w:val="00B66824"/>
    <w:rsid w:val="00B670BA"/>
    <w:rsid w:val="00B84B1D"/>
    <w:rsid w:val="00B8615D"/>
    <w:rsid w:val="00BA609D"/>
    <w:rsid w:val="00BA7664"/>
    <w:rsid w:val="00BB1267"/>
    <w:rsid w:val="00BB19DC"/>
    <w:rsid w:val="00BB5D47"/>
    <w:rsid w:val="00BB6B92"/>
    <w:rsid w:val="00BB6D45"/>
    <w:rsid w:val="00BB78AC"/>
    <w:rsid w:val="00BC1696"/>
    <w:rsid w:val="00BC2BBD"/>
    <w:rsid w:val="00BC2C40"/>
    <w:rsid w:val="00BC431E"/>
    <w:rsid w:val="00BD012E"/>
    <w:rsid w:val="00BD0BFE"/>
    <w:rsid w:val="00BD0EF5"/>
    <w:rsid w:val="00BD6B97"/>
    <w:rsid w:val="00BF6D39"/>
    <w:rsid w:val="00C2589A"/>
    <w:rsid w:val="00C30563"/>
    <w:rsid w:val="00C420D9"/>
    <w:rsid w:val="00C51FD6"/>
    <w:rsid w:val="00C54C50"/>
    <w:rsid w:val="00C56D0A"/>
    <w:rsid w:val="00C61C30"/>
    <w:rsid w:val="00C67735"/>
    <w:rsid w:val="00C85DDF"/>
    <w:rsid w:val="00C90F59"/>
    <w:rsid w:val="00C97484"/>
    <w:rsid w:val="00CB3338"/>
    <w:rsid w:val="00CC7319"/>
    <w:rsid w:val="00CC7C3F"/>
    <w:rsid w:val="00CD0975"/>
    <w:rsid w:val="00CD363E"/>
    <w:rsid w:val="00CD66D8"/>
    <w:rsid w:val="00CE55AC"/>
    <w:rsid w:val="00CE731E"/>
    <w:rsid w:val="00CF4AFA"/>
    <w:rsid w:val="00D008CC"/>
    <w:rsid w:val="00D02DB3"/>
    <w:rsid w:val="00D0517B"/>
    <w:rsid w:val="00D11EDF"/>
    <w:rsid w:val="00D20741"/>
    <w:rsid w:val="00D20FEE"/>
    <w:rsid w:val="00D210A0"/>
    <w:rsid w:val="00D21BE4"/>
    <w:rsid w:val="00D2678E"/>
    <w:rsid w:val="00D4085E"/>
    <w:rsid w:val="00D42ABD"/>
    <w:rsid w:val="00D42FF6"/>
    <w:rsid w:val="00D474A5"/>
    <w:rsid w:val="00D50B67"/>
    <w:rsid w:val="00D51A06"/>
    <w:rsid w:val="00D54648"/>
    <w:rsid w:val="00D57465"/>
    <w:rsid w:val="00D57D6C"/>
    <w:rsid w:val="00D728FB"/>
    <w:rsid w:val="00D822CB"/>
    <w:rsid w:val="00DA3C86"/>
    <w:rsid w:val="00DA7D41"/>
    <w:rsid w:val="00DC0AEA"/>
    <w:rsid w:val="00DC2AAA"/>
    <w:rsid w:val="00DE4FFD"/>
    <w:rsid w:val="00DF2643"/>
    <w:rsid w:val="00DF288D"/>
    <w:rsid w:val="00DF6FFE"/>
    <w:rsid w:val="00E025F7"/>
    <w:rsid w:val="00E23353"/>
    <w:rsid w:val="00E26AC2"/>
    <w:rsid w:val="00E27C8A"/>
    <w:rsid w:val="00E33766"/>
    <w:rsid w:val="00E35DF4"/>
    <w:rsid w:val="00E40837"/>
    <w:rsid w:val="00E46408"/>
    <w:rsid w:val="00E5348F"/>
    <w:rsid w:val="00E5587C"/>
    <w:rsid w:val="00E67889"/>
    <w:rsid w:val="00E76956"/>
    <w:rsid w:val="00E76B08"/>
    <w:rsid w:val="00E77E47"/>
    <w:rsid w:val="00E85F11"/>
    <w:rsid w:val="00E974E8"/>
    <w:rsid w:val="00EA3F39"/>
    <w:rsid w:val="00EB6E14"/>
    <w:rsid w:val="00EB745A"/>
    <w:rsid w:val="00EB7C2B"/>
    <w:rsid w:val="00EC3869"/>
    <w:rsid w:val="00EC40F8"/>
    <w:rsid w:val="00EC6EC4"/>
    <w:rsid w:val="00EC7BB9"/>
    <w:rsid w:val="00ED0F9C"/>
    <w:rsid w:val="00EE2D51"/>
    <w:rsid w:val="00EE74EE"/>
    <w:rsid w:val="00EF500B"/>
    <w:rsid w:val="00EF7385"/>
    <w:rsid w:val="00F019AD"/>
    <w:rsid w:val="00F0218A"/>
    <w:rsid w:val="00F03124"/>
    <w:rsid w:val="00F14608"/>
    <w:rsid w:val="00F17D44"/>
    <w:rsid w:val="00F260F5"/>
    <w:rsid w:val="00F308F6"/>
    <w:rsid w:val="00F44A3A"/>
    <w:rsid w:val="00F4641B"/>
    <w:rsid w:val="00F46F16"/>
    <w:rsid w:val="00F47093"/>
    <w:rsid w:val="00F53BAF"/>
    <w:rsid w:val="00F77341"/>
    <w:rsid w:val="00F91539"/>
    <w:rsid w:val="00FA181C"/>
    <w:rsid w:val="00FB7095"/>
    <w:rsid w:val="00FC30E0"/>
    <w:rsid w:val="00FC43E3"/>
    <w:rsid w:val="00FC73E8"/>
    <w:rsid w:val="00FD6D25"/>
    <w:rsid w:val="00FF31FB"/>
    <w:rsid w:val="028310DC"/>
    <w:rsid w:val="1E512FD7"/>
    <w:rsid w:val="28B81F4F"/>
    <w:rsid w:val="28C353DA"/>
    <w:rsid w:val="28FC7D82"/>
    <w:rsid w:val="29D17989"/>
    <w:rsid w:val="2E90548F"/>
    <w:rsid w:val="39517E5D"/>
    <w:rsid w:val="3D5E55C6"/>
    <w:rsid w:val="3E3333E7"/>
    <w:rsid w:val="41E424FD"/>
    <w:rsid w:val="43966CDB"/>
    <w:rsid w:val="4FC62CB0"/>
    <w:rsid w:val="5C9D30DD"/>
    <w:rsid w:val="64347E57"/>
    <w:rsid w:val="64651A29"/>
    <w:rsid w:val="767249A8"/>
    <w:rsid w:val="7BA55124"/>
    <w:rsid w:val="FBF6B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Hyperlink"/>
    <w:qFormat/>
    <w:uiPriority w:val="0"/>
    <w:rPr>
      <w:color w:val="0000FF"/>
      <w:u w:val="single"/>
    </w:rPr>
  </w:style>
  <w:style w:type="character" w:styleId="10">
    <w:name w:val="annotation reference"/>
    <w:semiHidden/>
    <w:qFormat/>
    <w:uiPriority w:val="0"/>
    <w:rPr>
      <w:sz w:val="21"/>
      <w:szCs w:val="21"/>
    </w:rPr>
  </w:style>
  <w:style w:type="paragraph" w:customStyle="1" w:styleId="11">
    <w:name w:val="默认段落字体 Para Char Char"/>
    <w:basedOn w:val="1"/>
    <w:qFormat/>
    <w:uiPriority w:val="0"/>
  </w:style>
  <w:style w:type="paragraph" w:customStyle="1" w:styleId="1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列出段落1"/>
    <w:basedOn w:val="1"/>
    <w:qFormat/>
    <w:uiPriority w:val="34"/>
    <w:pPr>
      <w:ind w:firstLine="420" w:firstLineChars="200"/>
    </w:pPr>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普通(网站)2"/>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font31"/>
    <w:qFormat/>
    <w:uiPriority w:val="0"/>
    <w:rPr>
      <w:rFonts w:hint="eastAsia" w:ascii="宋体" w:hAnsi="宋体" w:eastAsia="宋体" w:cs="宋体"/>
      <w:b/>
      <w:color w:val="000000"/>
      <w:sz w:val="28"/>
      <w:szCs w:val="28"/>
      <w:u w:val="none"/>
    </w:rPr>
  </w:style>
  <w:style w:type="character" w:customStyle="1" w:styleId="17">
    <w:name w:val="font01"/>
    <w:qFormat/>
    <w:uiPriority w:val="0"/>
    <w:rPr>
      <w:rFonts w:hint="eastAsia" w:ascii="宋体" w:hAnsi="宋体" w:eastAsia="宋体" w:cs="宋体"/>
      <w:b/>
      <w:color w:val="00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523</Words>
  <Characters>2983</Characters>
  <Lines>24</Lines>
  <Paragraphs>6</Paragraphs>
  <TotalTime>7</TotalTime>
  <ScaleCrop>false</ScaleCrop>
  <LinksUpToDate>false</LinksUpToDate>
  <CharactersWithSpaces>3500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2019-09-18T20:39:00Z</dcterms:created>
  <dc:creator>微软用户</dc:creator>
  <cp:lastModifiedBy>Lw.#</cp:lastModifiedBy>
  <cp:lastPrinted>2020-12-24T00:41:00Z</cp:lastPrinted>
  <dcterms:modified xsi:type="dcterms:W3CDTF">2021-01-07T03:01:21Z</dcterms:modified>
  <dc:title>南山区 “上市促进贷” 贷款贴息计划操作规程</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