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深圳市</w:t>
      </w:r>
      <w:r>
        <w:rPr>
          <w:rFonts w:hint="eastAsia" w:ascii="方正小标宋简体" w:hAnsi="宋体" w:eastAsia="方正小标宋简体"/>
          <w:sz w:val="44"/>
          <w:szCs w:val="44"/>
          <w:lang w:eastAsia="zh-CN"/>
        </w:rPr>
        <w:t>以工代训</w:t>
      </w:r>
      <w:r>
        <w:rPr>
          <w:rFonts w:hint="eastAsia" w:ascii="方正小标宋简体" w:hAnsi="宋体" w:eastAsia="方正小标宋简体"/>
          <w:sz w:val="44"/>
          <w:szCs w:val="44"/>
          <w:lang w:val="en-US" w:eastAsia="zh-CN"/>
        </w:rPr>
        <w:t>职业培训</w:t>
      </w:r>
      <w:r>
        <w:rPr>
          <w:rFonts w:hint="eastAsia" w:ascii="方正小标宋简体" w:hAnsi="宋体" w:eastAsia="方正小标宋简体"/>
          <w:sz w:val="44"/>
          <w:szCs w:val="44"/>
          <w:lang w:eastAsia="zh-CN"/>
        </w:rPr>
        <w:t>补贴</w:t>
      </w:r>
    </w:p>
    <w:p>
      <w:pPr>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申报指引</w:t>
      </w:r>
    </w:p>
    <w:p>
      <w:pPr>
        <w:pStyle w:val="2"/>
        <w:pageBreakBefore w:val="0"/>
        <w:widowControl w:val="0"/>
        <w:kinsoku/>
        <w:wordWrap/>
        <w:overflowPunct/>
        <w:topLinePunct w:val="0"/>
        <w:autoSpaceDE/>
        <w:autoSpaceDN/>
        <w:bidi w:val="0"/>
        <w:spacing w:before="0" w:after="0" w:line="580" w:lineRule="exact"/>
        <w:jc w:val="center"/>
        <w:textAlignment w:val="auto"/>
        <w:rPr>
          <w:rFonts w:hint="eastAsia" w:ascii="仿宋_GB2312" w:hAnsi="宋体" w:eastAsia="仿宋_GB2312" w:cs="宋体"/>
          <w:b w:val="0"/>
          <w:bCs w:val="0"/>
          <w:kern w:val="0"/>
          <w:sz w:val="32"/>
          <w:szCs w:val="32"/>
          <w:lang w:val="en-US" w:eastAsia="zh-CN" w:bidi="ar-SA"/>
        </w:rPr>
      </w:pPr>
    </w:p>
    <w:p>
      <w:pPr>
        <w:pageBreakBefore w:val="0"/>
        <w:widowControl w:val="0"/>
        <w:kinsoku/>
        <w:wordWrap/>
        <w:overflowPunct/>
        <w:topLinePunct w:val="0"/>
        <w:autoSpaceDE/>
        <w:autoSpaceDN/>
        <w:bidi w:val="0"/>
        <w:spacing w:line="580" w:lineRule="exact"/>
        <w:textAlignment w:val="auto"/>
        <w:rPr>
          <w:rFonts w:hint="eastAsia" w:ascii="仿宋_GB2312" w:hAnsi="宋体" w:eastAsia="仿宋_GB2312" w:cs="宋体"/>
          <w:b w:val="0"/>
          <w:bCs w:val="0"/>
          <w:kern w:val="0"/>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0" w:firstLineChars="0"/>
        <w:textAlignment w:val="auto"/>
        <w:rPr>
          <w:rFonts w:hint="eastAsia" w:ascii="黑体" w:hAnsi="黑体" w:eastAsia="黑体" w:cs="黑体"/>
          <w:b/>
          <w:bCs/>
          <w:color w:val="auto"/>
          <w:kern w:val="0"/>
          <w:sz w:val="32"/>
          <w:szCs w:val="32"/>
          <w:highlight w:val="none"/>
          <w:lang w:val="en-US" w:eastAsia="zh-CN"/>
        </w:rPr>
      </w:pPr>
      <w:r>
        <w:rPr>
          <w:rFonts w:hint="eastAsia" w:ascii="黑体" w:hAnsi="黑体" w:eastAsia="黑体" w:cs="黑体"/>
          <w:b/>
          <w:bCs/>
          <w:color w:val="auto"/>
          <w:kern w:val="0"/>
          <w:sz w:val="32"/>
          <w:szCs w:val="32"/>
          <w:highlight w:val="none"/>
          <w:lang w:val="en-US" w:eastAsia="zh-CN"/>
        </w:rPr>
        <w:t>政策依据：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1.广东省人力资源和社会保障厅 广东省财政厅关于做好以工代训工作的通知（粤人社规〔2020〕38号）；</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2.深圳市人力资源和社会保障局关于做好以工代训职业培训工作的通知（深人社规〔2020〕20号）；</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 xml:space="preserve">3.深圳市职业技能培训补贴办法（深人社规〔2020〕12号）。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“以工代训”补贴是指用工企业吸纳劳动者就业，通过以工作代替训练的方式帮助其适应岗位需求后，由企业申请的培训补贴。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lang w:val="en-US" w:eastAsia="zh-CN"/>
        </w:rPr>
        <w:t>一</w:t>
      </w:r>
      <w:r>
        <w:rPr>
          <w:rFonts w:ascii="黑体" w:hAnsi="黑体" w:eastAsia="黑体"/>
          <w:sz w:val="32"/>
          <w:szCs w:val="32"/>
        </w:rPr>
        <w:t>、补贴标准</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eastAsia="zh-CN"/>
        </w:rPr>
        <w:t>（一）补贴标准：</w:t>
      </w:r>
      <w:r>
        <w:rPr>
          <w:rFonts w:hint="eastAsia" w:ascii="楷体_GB2312" w:hAnsi="楷体_GB2312" w:eastAsia="楷体_GB2312" w:cs="楷体_GB2312"/>
          <w:b/>
          <w:bCs/>
          <w:color w:val="000000"/>
          <w:sz w:val="32"/>
          <w:szCs w:val="32"/>
          <w:lang w:val="en-US" w:eastAsia="zh-CN"/>
        </w:rPr>
        <w:t>500元/人·月。</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企业根据参保职工人数，按照每人每月500元的标准，申请以工代训职业培训补贴。</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eastAsia="zh-CN"/>
        </w:rPr>
        <w:t>补贴月份从2020年1月开始，2020年12月结束，</w:t>
      </w:r>
      <w:r>
        <w:rPr>
          <w:rFonts w:hint="eastAsia" w:ascii="仿宋_GB2312" w:hAnsi="仿宋_GB2312" w:eastAsia="仿宋_GB2312" w:cs="仿宋_GB2312"/>
          <w:color w:val="000000"/>
          <w:sz w:val="32"/>
          <w:szCs w:val="32"/>
          <w:highlight w:val="none"/>
          <w:lang w:eastAsia="zh-CN"/>
        </w:rPr>
        <w:t>每家</w:t>
      </w:r>
      <w:r>
        <w:rPr>
          <w:rFonts w:hint="eastAsia" w:ascii="仿宋_GB2312" w:hAnsi="仿宋_GB2312" w:eastAsia="仿宋_GB2312" w:cs="仿宋_GB2312"/>
          <w:color w:val="000000"/>
          <w:sz w:val="32"/>
          <w:szCs w:val="32"/>
          <w:lang w:eastAsia="zh-CN"/>
        </w:rPr>
        <w:t>企业</w:t>
      </w:r>
      <w:r>
        <w:rPr>
          <w:rFonts w:hint="eastAsia" w:ascii="仿宋_GB2312" w:hAnsi="仿宋_GB2312" w:eastAsia="仿宋_GB2312" w:cs="仿宋_GB2312"/>
          <w:color w:val="000000"/>
          <w:sz w:val="32"/>
          <w:szCs w:val="32"/>
          <w:highlight w:val="none"/>
          <w:lang w:eastAsia="zh-CN"/>
        </w:rPr>
        <w:t>享受补贴最多不超过</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eastAsia="zh-CN"/>
        </w:rPr>
        <w:t>个月。</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3" w:firstLineChars="200"/>
        <w:textAlignment w:val="auto"/>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eastAsia="zh-CN"/>
        </w:rPr>
        <w:t>（二）补贴上限：</w:t>
      </w:r>
      <w:r>
        <w:rPr>
          <w:rFonts w:hint="eastAsia" w:ascii="楷体_GB2312" w:hAnsi="楷体_GB2312" w:eastAsia="楷体_GB2312" w:cs="楷体_GB2312"/>
          <w:b/>
          <w:bCs/>
          <w:color w:val="000000"/>
          <w:sz w:val="32"/>
          <w:szCs w:val="32"/>
          <w:highlight w:val="none"/>
          <w:lang w:val="en-US" w:eastAsia="zh-CN"/>
        </w:rPr>
        <w:t>500万元。</w:t>
      </w:r>
    </w:p>
    <w:p>
      <w:pPr>
        <w:keepNext w:val="0"/>
        <w:keepLines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每家企业申请补贴资金上限为</w:t>
      </w:r>
      <w:r>
        <w:rPr>
          <w:rFonts w:hint="eastAsia" w:ascii="仿宋_GB2312" w:hAnsi="仿宋_GB2312" w:eastAsia="仿宋_GB2312" w:cs="仿宋_GB2312"/>
          <w:color w:val="000000"/>
          <w:sz w:val="32"/>
          <w:szCs w:val="32"/>
          <w:highlight w:val="none"/>
          <w:lang w:val="en-US" w:eastAsia="zh-CN"/>
        </w:rPr>
        <w:t>500万元。</w:t>
      </w:r>
    </w:p>
    <w:p>
      <w:pPr>
        <w:keepNext w:val="0"/>
        <w:keepLines w:val="0"/>
        <w:adjustRightInd w:val="0"/>
        <w:snapToGrid w:val="0"/>
        <w:spacing w:line="580" w:lineRule="exact"/>
        <w:ind w:firstLine="643" w:firstLineChars="200"/>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（三）候补标准：视限额内申请情况而定。</w:t>
      </w:r>
    </w:p>
    <w:p>
      <w:pPr>
        <w:keepNext w:val="0"/>
        <w:keepLines w:val="0"/>
        <w:adjustRightInd w:val="0"/>
        <w:snapToGrid w:val="0"/>
        <w:spacing w:line="580" w:lineRule="exact"/>
        <w:ind w:firstLine="640" w:firstLineChars="200"/>
        <w:rPr>
          <w:rFonts w:hint="eastAsia" w:eastAsia="仿宋_GB2312"/>
          <w:lang w:eastAsia="zh-CN"/>
        </w:rPr>
      </w:pPr>
      <w:r>
        <w:rPr>
          <w:rFonts w:hint="eastAsia" w:ascii="仿宋_GB2312" w:hAnsi="仿宋_GB2312" w:eastAsia="仿宋_GB2312" w:cs="仿宋_GB2312"/>
          <w:color w:val="000000"/>
          <w:sz w:val="32"/>
          <w:szCs w:val="32"/>
        </w:rPr>
        <w:t>补贴金额超过500万元的企业，可以对超出部分的金额一并提出候补申请。全市以工代训职业培训补贴资金先发放限额内的补贴申请，如剩余资金大于或等于1亿元，则剩余资金向候补企业发放。</w:t>
      </w:r>
      <w:r>
        <w:rPr>
          <w:rFonts w:hint="eastAsia" w:ascii="仿宋_GB2312" w:hAnsi="仿宋_GB2312" w:eastAsia="仿宋_GB2312" w:cs="仿宋_GB2312"/>
          <w:color w:val="000000"/>
          <w:sz w:val="32"/>
          <w:szCs w:val="32"/>
          <w:lang w:eastAsia="zh-CN"/>
        </w:rPr>
        <w:t>候补申请指引另行发布。</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黑体" w:hAnsi="黑体" w:eastAsia="黑体" w:cs="宋体"/>
          <w:b w:val="0"/>
          <w:bCs w:val="0"/>
          <w:color w:val="auto"/>
          <w:kern w:val="0"/>
          <w:sz w:val="32"/>
          <w:szCs w:val="32"/>
          <w:highlight w:val="none"/>
          <w:lang w:val="en-US" w:eastAsia="zh-CN"/>
        </w:rPr>
      </w:pPr>
      <w:r>
        <w:rPr>
          <w:rFonts w:hint="eastAsia" w:ascii="黑体" w:hAnsi="黑体" w:eastAsia="黑体" w:cs="宋体"/>
          <w:b w:val="0"/>
          <w:bCs w:val="0"/>
          <w:color w:val="auto"/>
          <w:kern w:val="0"/>
          <w:sz w:val="32"/>
          <w:szCs w:val="32"/>
          <w:highlight w:val="none"/>
          <w:lang w:val="en-US" w:eastAsia="zh-CN"/>
        </w:rPr>
        <w:t>二、申报企业基本条件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eastAsia="仿宋_GB2312" w:cs="Times New Roman"/>
          <w:b w:val="0"/>
          <w:bCs w:val="0"/>
          <w:color w:val="auto"/>
          <w:kern w:val="2"/>
          <w:sz w:val="32"/>
          <w:szCs w:val="32"/>
          <w:highlight w:val="none"/>
          <w:lang w:val="en-US" w:eastAsia="zh-CN"/>
        </w:rPr>
        <w:t>申报企业应符合</w:t>
      </w:r>
      <w:r>
        <w:rPr>
          <w:rFonts w:hint="eastAsia" w:ascii="Times New Roman" w:hAnsi="Times New Roman" w:eastAsia="仿宋_GB2312" w:cs="Times New Roman"/>
          <w:b w:val="0"/>
          <w:bCs w:val="0"/>
          <w:color w:val="auto"/>
          <w:kern w:val="2"/>
          <w:sz w:val="32"/>
          <w:szCs w:val="32"/>
          <w:highlight w:val="none"/>
          <w:lang w:val="en-US" w:eastAsia="zh-CN"/>
        </w:rPr>
        <w:t>以下条件：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（一）在本市依法注册登记，且具有独立法人资格；</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（二）按规定</w:t>
      </w:r>
      <w:r>
        <w:rPr>
          <w:rFonts w:hint="eastAsia" w:eastAsia="仿宋_GB2312" w:cs="Times New Roman"/>
          <w:b w:val="0"/>
          <w:bCs w:val="0"/>
          <w:color w:val="auto"/>
          <w:kern w:val="2"/>
          <w:sz w:val="32"/>
          <w:szCs w:val="32"/>
          <w:highlight w:val="none"/>
          <w:lang w:val="en-US" w:eastAsia="zh-CN"/>
        </w:rPr>
        <w:t>在本市</w:t>
      </w:r>
      <w:r>
        <w:rPr>
          <w:rFonts w:hint="eastAsia" w:ascii="Times New Roman" w:hAnsi="Times New Roman" w:eastAsia="仿宋_GB2312" w:cs="Times New Roman"/>
          <w:b w:val="0"/>
          <w:bCs w:val="0"/>
          <w:color w:val="auto"/>
          <w:kern w:val="2"/>
          <w:sz w:val="32"/>
          <w:szCs w:val="32"/>
          <w:highlight w:val="none"/>
          <w:lang w:val="en-US" w:eastAsia="zh-CN"/>
        </w:rPr>
        <w:t>为员工缴交社会保险费；</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黑体" w:hAnsi="黑体" w:eastAsia="黑体"/>
          <w:sz w:val="32"/>
          <w:szCs w:val="32"/>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（三）正常经营且未被纳入本市失信企业名单。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黑体" w:hAnsi="黑体" w:eastAsia="黑体"/>
          <w:sz w:val="32"/>
          <w:szCs w:val="32"/>
          <w:lang w:val="en-US" w:eastAsia="zh-CN"/>
        </w:rPr>
      </w:pPr>
      <w:r>
        <w:rPr>
          <w:rFonts w:hint="eastAsia" w:ascii="黑体" w:hAnsi="黑体" w:eastAsia="黑体"/>
          <w:sz w:val="32"/>
          <w:szCs w:val="32"/>
          <w:lang w:val="en-US" w:eastAsia="zh-CN"/>
        </w:rPr>
        <w:t>三、补贴项目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符合上述基本条件的企业，可在2020年度内选择申请以下其中一项以工代训补贴</w:t>
      </w:r>
      <w:r>
        <w:rPr>
          <w:rFonts w:hint="eastAsia" w:ascii="仿宋_GB2312" w:hAnsi="仿宋" w:eastAsia="仿宋_GB2312" w:cs="宋体"/>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color w:val="000000"/>
          <w:kern w:val="0"/>
          <w:sz w:val="32"/>
          <w:szCs w:val="32"/>
          <w:lang w:eastAsia="zh-CN"/>
        </w:rPr>
        <w:t>（一）</w:t>
      </w:r>
      <w:r>
        <w:rPr>
          <w:rFonts w:hint="eastAsia" w:ascii="仿宋_GB2312" w:hAnsi="仿宋" w:eastAsia="仿宋_GB2312" w:cs="宋体"/>
          <w:kern w:val="0"/>
          <w:sz w:val="32"/>
          <w:szCs w:val="32"/>
          <w:lang w:val="en-US" w:eastAsia="zh-CN"/>
        </w:rPr>
        <w:t>五个行业的大型企业以工代训补贴</w:t>
      </w:r>
      <w:r>
        <w:rPr>
          <w:rFonts w:hint="eastAsia" w:ascii="仿宋_GB2312" w:hAnsi="仿宋" w:eastAsia="仿宋_GB2312" w:cs="宋体"/>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 w:eastAsia="仿宋_GB2312" w:cs="宋体"/>
          <w:b w:val="0"/>
          <w:bCs w:val="0"/>
          <w:kern w:val="0"/>
          <w:sz w:val="32"/>
          <w:szCs w:val="32"/>
          <w:lang w:val="en-US" w:eastAsia="zh-CN"/>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二</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kern w:val="0"/>
          <w:sz w:val="32"/>
          <w:szCs w:val="32"/>
          <w:lang w:val="en-US" w:eastAsia="zh-CN"/>
        </w:rPr>
        <w:t>其他行业的大型企业以工代训补贴</w:t>
      </w:r>
      <w:r>
        <w:rPr>
          <w:rFonts w:hint="eastAsia" w:ascii="仿宋_GB2312" w:hAnsi="仿宋" w:eastAsia="仿宋_GB2312" w:cs="宋体"/>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Chars="0" w:firstLine="640" w:firstLineChars="200"/>
        <w:textAlignment w:val="auto"/>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三</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kern w:val="0"/>
          <w:sz w:val="32"/>
          <w:szCs w:val="32"/>
          <w:lang w:val="en-US" w:eastAsia="zh-CN"/>
        </w:rPr>
        <w:t>停工停业的中小微企业以工代训补贴</w:t>
      </w:r>
      <w:r>
        <w:rPr>
          <w:rFonts w:hint="eastAsia" w:ascii="仿宋_GB2312" w:hAnsi="仿宋" w:eastAsia="仿宋_GB2312" w:cs="宋体"/>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sz w:val="32"/>
          <w:szCs w:val="32"/>
          <w:lang w:eastAsia="zh-CN"/>
        </w:rPr>
      </w:pP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四</w:t>
      </w:r>
      <w:r>
        <w:rPr>
          <w:rFonts w:hint="eastAsia" w:ascii="仿宋_GB2312" w:hAnsi="仿宋" w:eastAsia="仿宋_GB2312" w:cs="宋体"/>
          <w:kern w:val="0"/>
          <w:sz w:val="32"/>
          <w:szCs w:val="32"/>
        </w:rPr>
        <w:t>）</w:t>
      </w:r>
      <w:r>
        <w:rPr>
          <w:rFonts w:hint="eastAsia" w:ascii="仿宋_GB2312" w:hAnsi="仿宋" w:eastAsia="仿宋_GB2312" w:cs="宋体"/>
          <w:color w:val="000000"/>
          <w:kern w:val="0"/>
          <w:sz w:val="32"/>
          <w:szCs w:val="32"/>
          <w:lang w:val="en-US" w:eastAsia="zh-CN"/>
        </w:rPr>
        <w:t>其他中小微企业以工代训补贴</w:t>
      </w:r>
      <w:r>
        <w:rPr>
          <w:rFonts w:hint="eastAsia" w:ascii="仿宋_GB2312" w:hAnsi="仿宋" w:eastAsia="仿宋_GB2312" w:cs="宋体"/>
          <w:color w:val="000000"/>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80" w:lineRule="exact"/>
        <w:textAlignment w:val="auto"/>
        <w:rPr>
          <w:rFonts w:hint="eastAsia" w:ascii="仿宋_GB2312" w:hAnsi="仿宋" w:eastAsia="仿宋_GB2312" w:cs="宋体"/>
          <w:b/>
          <w:bCs/>
          <w:color w:val="000000"/>
          <w:kern w:val="0"/>
          <w:sz w:val="32"/>
          <w:szCs w:val="32"/>
          <w:lang w:val="en-US" w:eastAsia="zh-CN"/>
        </w:rPr>
      </w:pPr>
      <w:r>
        <w:rPr>
          <w:rFonts w:hint="eastAsia" w:ascii="仿宋_GB2312" w:hAnsi="仿宋" w:eastAsia="仿宋_GB2312" w:cs="宋体"/>
          <w:b/>
          <w:bCs/>
          <w:color w:val="000000"/>
          <w:kern w:val="0"/>
          <w:sz w:val="32"/>
          <w:szCs w:val="32"/>
          <w:lang w:eastAsia="zh-CN"/>
        </w:rPr>
        <w:t>注意：以上</w:t>
      </w:r>
      <w:r>
        <w:rPr>
          <w:rFonts w:hint="eastAsia" w:ascii="仿宋_GB2312" w:hAnsi="仿宋" w:eastAsia="仿宋_GB2312" w:cs="宋体"/>
          <w:b/>
          <w:bCs/>
          <w:color w:val="000000"/>
          <w:kern w:val="0"/>
          <w:sz w:val="32"/>
          <w:szCs w:val="32"/>
          <w:lang w:val="en-US" w:eastAsia="zh-CN"/>
        </w:rPr>
        <w:t>4个项目只能申请其中1个。</w:t>
      </w:r>
    </w:p>
    <w:p>
      <w:pPr>
        <w:pStyle w:val="2"/>
        <w:spacing w:before="0" w:after="0" w:line="579" w:lineRule="auto"/>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0" w:firstLineChars="0"/>
        <w:jc w:val="center"/>
        <w:textAlignment w:val="auto"/>
        <w:rPr>
          <w:rFonts w:hint="eastAsia" w:ascii="隶书" w:hAnsi="隶书" w:eastAsia="隶书" w:cs="隶书"/>
          <w:b/>
          <w:bCs/>
          <w:color w:val="000000"/>
          <w:kern w:val="0"/>
          <w:sz w:val="32"/>
          <w:szCs w:val="32"/>
          <w:lang w:eastAsia="zh-CN"/>
        </w:rPr>
      </w:pPr>
      <w:r>
        <w:rPr>
          <w:rFonts w:hint="eastAsia" w:ascii="隶书" w:hAnsi="隶书" w:eastAsia="隶书" w:cs="隶书"/>
          <w:b/>
          <w:bCs/>
          <w:sz w:val="32"/>
        </w:rPr>
        <mc:AlternateContent>
          <mc:Choice Requires="wps">
            <w:drawing>
              <wp:anchor distT="0" distB="0" distL="114300" distR="114300" simplePos="0" relativeHeight="251723776" behindDoc="0" locked="0" layoutInCell="1" allowOverlap="1">
                <wp:simplePos x="0" y="0"/>
                <wp:positionH relativeFrom="column">
                  <wp:posOffset>1216025</wp:posOffset>
                </wp:positionH>
                <wp:positionV relativeFrom="paragraph">
                  <wp:posOffset>948690</wp:posOffset>
                </wp:positionV>
                <wp:extent cx="826770" cy="490855"/>
                <wp:effectExtent l="2540" t="3810" r="8890" b="8255"/>
                <wp:wrapNone/>
                <wp:docPr id="10" name="直接连接符 10"/>
                <wp:cNvGraphicFramePr/>
                <a:graphic xmlns:a="http://schemas.openxmlformats.org/drawingml/2006/main">
                  <a:graphicData uri="http://schemas.microsoft.com/office/word/2010/wordprocessingShape">
                    <wps:wsp>
                      <wps:cNvCnPr>
                        <a:stCxn id="1" idx="3"/>
                        <a:endCxn id="3" idx="1"/>
                      </wps:cNvCnPr>
                      <wps:spPr>
                        <a:xfrm flipV="1">
                          <a:off x="1901190" y="2819400"/>
                          <a:ext cx="826770" cy="4908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95.75pt;margin-top:74.7pt;height:38.65pt;width:65.1pt;z-index:251723776;mso-width-relative:page;mso-height-relative:page;" filled="f" stroked="t" coordsize="21600,21600" o:gfxdata="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lBjA9wAAAALAQAADwAAAAAAAAABACAAAAAiAAAAZHJzL2Rvd25yZXYueG1sUEsBAhQAFAAA&#10;AAgAh07iQNsQpWbrAQAAqAMAAA4AAAAAAAAAAQAgAAAAKwEAAGRycy9lMm9Eb2MueG1sUEsFBgAA&#10;AAAGAAYAWQEAAIgFAAAAAA==&#10;">
                <v:fill on="f" focussize="0,0"/>
                <v:stroke weight="0.5pt" color="#000000 [3213]" joinstyle="round"/>
                <v:imagedata o:title=""/>
                <o:lock v:ext="edit" aspectratio="f"/>
              </v:line>
            </w:pict>
          </mc:Fallback>
        </mc:AlternateContent>
      </w:r>
      <w:r>
        <w:rPr>
          <w:rFonts w:hint="eastAsia" w:ascii="隶书" w:hAnsi="隶书" w:eastAsia="隶书" w:cs="隶书"/>
          <w:b/>
          <w:bCs/>
          <w:color w:val="000000"/>
          <w:kern w:val="0"/>
          <w:sz w:val="32"/>
          <w:szCs w:val="32"/>
          <w:lang w:eastAsia="zh-CN"/>
        </w:rPr>
        <w:t>四个补贴项目的逻辑关系图</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 w:eastAsia="仿宋_GB2312" w:cs="宋体"/>
          <w:b/>
          <w:bCs/>
          <w:color w:val="000000"/>
          <w:kern w:val="0"/>
          <w:sz w:val="32"/>
          <w:szCs w:val="32"/>
          <w:lang w:eastAsia="zh-CN"/>
        </w:rPr>
      </w:pPr>
      <w:r>
        <w:rPr>
          <w:sz w:val="32"/>
        </w:rPr>
        <mc:AlternateContent>
          <mc:Choice Requires="wpg">
            <w:drawing>
              <wp:anchor distT="0" distB="0" distL="114300" distR="114300" simplePos="0" relativeHeight="251799552" behindDoc="0" locked="0" layoutInCell="1" allowOverlap="1">
                <wp:simplePos x="0" y="0"/>
                <wp:positionH relativeFrom="column">
                  <wp:posOffset>26670</wp:posOffset>
                </wp:positionH>
                <wp:positionV relativeFrom="paragraph">
                  <wp:posOffset>181610</wp:posOffset>
                </wp:positionV>
                <wp:extent cx="5176520" cy="1843405"/>
                <wp:effectExtent l="4445" t="4445" r="15875" b="11430"/>
                <wp:wrapNone/>
                <wp:docPr id="41" name="组合 41"/>
                <wp:cNvGraphicFramePr/>
                <a:graphic xmlns:a="http://schemas.openxmlformats.org/drawingml/2006/main">
                  <a:graphicData uri="http://schemas.microsoft.com/office/word/2010/wordprocessingGroup">
                    <wpg:wgp>
                      <wpg:cNvGrpSpPr/>
                      <wpg:grpSpPr>
                        <a:xfrm>
                          <a:off x="0" y="0"/>
                          <a:ext cx="5176520" cy="1843405"/>
                          <a:chOff x="4282" y="16476"/>
                          <a:chExt cx="8306" cy="2903"/>
                        </a:xfrm>
                      </wpg:grpSpPr>
                      <wps:wsp>
                        <wps:cNvPr id="1" name="圆角矩形 1"/>
                        <wps:cNvSpPr/>
                        <wps:spPr>
                          <a:xfrm>
                            <a:off x="4282" y="17129"/>
                            <a:ext cx="1908" cy="1495"/>
                          </a:xfrm>
                          <a:prstGeom prst="roundRect">
                            <a:avLst/>
                          </a:prstGeom>
                          <a:no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是否属于我市统计部门纳入2019年大型企业的统计范围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圆角矩形 3"/>
                        <wps:cNvSpPr/>
                        <wps:spPr>
                          <a:xfrm>
                            <a:off x="7517" y="16858"/>
                            <a:ext cx="1801" cy="491"/>
                          </a:xfrm>
                          <a:prstGeom prst="roundRect">
                            <a:avLst/>
                          </a:prstGeom>
                          <a:no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大型企业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圆角矩形 4"/>
                        <wps:cNvSpPr/>
                        <wps:spPr>
                          <a:xfrm>
                            <a:off x="7549" y="18521"/>
                            <a:ext cx="1801" cy="491"/>
                          </a:xfrm>
                          <a:prstGeom prst="roundRect">
                            <a:avLst/>
                          </a:prstGeom>
                          <a:no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中小微企业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圆角矩形 5"/>
                        <wps:cNvSpPr/>
                        <wps:spPr>
                          <a:xfrm>
                            <a:off x="9975" y="16476"/>
                            <a:ext cx="2587" cy="491"/>
                          </a:xfrm>
                          <a:prstGeom prst="roundRect">
                            <a:avLst/>
                          </a:prstGeom>
                          <a:no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五个行业的大型企业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圆角矩形 6"/>
                        <wps:cNvSpPr/>
                        <wps:spPr>
                          <a:xfrm>
                            <a:off x="9999" y="17228"/>
                            <a:ext cx="2572" cy="491"/>
                          </a:xfrm>
                          <a:prstGeom prst="roundRect">
                            <a:avLst/>
                          </a:prstGeom>
                          <a:no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其他行业的大型企业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圆角矩形 7"/>
                        <wps:cNvSpPr/>
                        <wps:spPr>
                          <a:xfrm>
                            <a:off x="10067" y="18100"/>
                            <a:ext cx="2511" cy="484"/>
                          </a:xfrm>
                          <a:prstGeom prst="roundRect">
                            <a:avLst/>
                          </a:prstGeom>
                          <a:no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停工停业的中小微企业</w:t>
                              </w:r>
                              <w:r>
                                <w:rPr>
                                  <w:rFonts w:hint="eastAsia"/>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圆角矩形 8"/>
                        <wps:cNvSpPr/>
                        <wps:spPr>
                          <a:xfrm>
                            <a:off x="10067" y="18888"/>
                            <a:ext cx="2521" cy="491"/>
                          </a:xfrm>
                          <a:prstGeom prst="roundRect">
                            <a:avLst/>
                          </a:prstGeom>
                          <a:no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其他中小微企业</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8" name="组合 18"/>
                        <wpg:cNvGrpSpPr/>
                        <wpg:grpSpPr>
                          <a:xfrm>
                            <a:off x="6655" y="17236"/>
                            <a:ext cx="497" cy="403"/>
                            <a:chOff x="6082" y="17053"/>
                            <a:chExt cx="497" cy="403"/>
                          </a:xfrm>
                        </wpg:grpSpPr>
                        <wps:wsp>
                          <wps:cNvPr id="16" name="流程图: 决策 16"/>
                          <wps:cNvSpPr/>
                          <wps:spPr>
                            <a:xfrm>
                              <a:off x="6087" y="17060"/>
                              <a:ext cx="493" cy="397"/>
                            </a:xfrm>
                            <a:prstGeom prst="flowChartDecision">
                              <a:avLst/>
                            </a:prstGeom>
                            <a:solidFill>
                              <a:srgbClr val="FFFFFF"/>
                            </a:solid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6082" y="17053"/>
                              <a:ext cx="362" cy="37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19" name="组合 19"/>
                        <wpg:cNvGrpSpPr/>
                        <wpg:grpSpPr>
                          <a:xfrm>
                            <a:off x="6669" y="18179"/>
                            <a:ext cx="497" cy="403"/>
                            <a:chOff x="6082" y="17053"/>
                            <a:chExt cx="497" cy="403"/>
                          </a:xfrm>
                        </wpg:grpSpPr>
                        <wps:wsp>
                          <wps:cNvPr id="20" name="流程图: 决策 16"/>
                          <wps:cNvSpPr/>
                          <wps:spPr>
                            <a:xfrm>
                              <a:off x="6087" y="17060"/>
                              <a:ext cx="493" cy="397"/>
                            </a:xfrm>
                            <a:prstGeom prst="flowChartDecision">
                              <a:avLst/>
                            </a:prstGeom>
                            <a:solidFill>
                              <a:srgbClr val="FFFFFF"/>
                            </a:solid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文本框 17"/>
                          <wps:cNvSpPr txBox="1"/>
                          <wps:spPr>
                            <a:xfrm>
                              <a:off x="6082" y="17053"/>
                              <a:ext cx="362" cy="37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2.1pt;margin-top:14.3pt;height:145.15pt;width:407.6pt;z-index:251799552;mso-width-relative:page;mso-height-relative:page;" coordorigin="4282,16476" coordsize="8306,2903" o:gfxdata="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BY243o2QAAAAgBAAAPAAAAAAAAAAEAIAAAACIAAABkcnMvZG93bnJldi54&#10;bWxQSwECFAAUAAAACACHTuJAKFYoT94EAADpJAAADgAAAAAAAAABACAAAAAoAQAAZHJzL2Uyb0Rv&#10;Yy54bWxQSwUGAAAAAAYABgBZAQAAeAgAAAAA&#10;">
                <o:lock v:ext="edit" aspectratio="f"/>
                <v:roundrect id="_x0000_s1026" o:spid="_x0000_s1026" o:spt="2" style="position:absolute;left:4282;top:17129;height:1495;width:1908;v-text-anchor:middle;" filled="f" stroked="t" coordsize="21600,21600" arcsize="0.166666666666667" o:gfxdata="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SU2zm5AAAA2gAA&#10;AA8AAAAAAAAAAQAgAAAAIgAAAGRycy9kb3ducmV2LnhtbFBLAQIUABQAAAAIAIdO4kAzLwWeOwAA&#10;ADkAAAAQAAAAAAAAAAEAIAAAAAgBAABkcnMvc2hhcGV4bWwueG1sUEsFBgAAAAAGAAYAWwEAALID&#10;AAAAAA==&#10;">
                  <v:fill on="f" focussize="0,0"/>
                  <v:stroke weight="0.5pt" color="#000000 [3213]" joinstyle="round"/>
                  <v:imagedata o:title=""/>
                  <o:lock v:ext="edit" aspectratio="f"/>
                  <v:textbo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是否属于我市统计部门纳入2019年大型企业的统计范围</w:t>
                        </w:r>
                      </w:p>
                    </w:txbxContent>
                  </v:textbox>
                </v:roundrect>
                <v:roundrect id="_x0000_s1026" o:spid="_x0000_s1026" o:spt="2" style="position:absolute;left:7517;top:16858;height:491;width:1801;v-text-anchor:middle;" filled="f" stroked="t" coordsize="21600,21600" arcsize="0.166666666666667" o:gfxdata="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K4NW8AAAA&#10;2gAAAA8AAAAAAAAAAQAgAAAAIgAAAGRycy9kb3ducmV2LnhtbFBLAQIUABQAAAAIAIdO4kAzLwWe&#10;OwAAADkAAAAQAAAAAAAAAAEAIAAAAAsBAABkcnMvc2hhcGV4bWwueG1sUEsFBgAAAAAGAAYAWwEA&#10;ALUDAAAAAA==&#10;">
                  <v:fill on="f" focussize="0,0"/>
                  <v:stroke weight="0.5pt" color="#000000 [3213]" joinstyle="round"/>
                  <v:imagedata o:title=""/>
                  <o:lock v:ext="edit" aspectratio="f"/>
                  <v:textbo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大型企业</w:t>
                        </w:r>
                      </w:p>
                    </w:txbxContent>
                  </v:textbox>
                </v:roundrect>
                <v:roundrect id="_x0000_s1026" o:spid="_x0000_s1026" o:spt="2" style="position:absolute;left:7549;top:18521;height:491;width:1801;v-text-anchor:middle;" filled="f" stroked="t" coordsize="21600,21600" arcsize="0.166666666666667" o:gfxdata="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ON4obsAAADa&#10;AAAADwAAAAAAAAABACAAAAAiAAAAZHJzL2Rvd25yZXYueG1sUEsBAhQAFAAAAAgAh07iQDMvBZ47&#10;AAAAOQAAABAAAAAAAAAAAQAgAAAACgEAAGRycy9zaGFwZXhtbC54bWxQSwUGAAAAAAYABgBbAQAA&#10;tAMAAAAA&#10;">
                  <v:fill on="f" focussize="0,0"/>
                  <v:stroke weight="0.5pt" color="#000000 [3213]" joinstyle="round"/>
                  <v:imagedata o:title=""/>
                  <o:lock v:ext="edit" aspectratio="f"/>
                  <v:textbo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中小微企业</w:t>
                        </w:r>
                      </w:p>
                    </w:txbxContent>
                  </v:textbox>
                </v:roundrect>
                <v:roundrect id="_x0000_s1026" o:spid="_x0000_s1026" o:spt="2" style="position:absolute;left:9975;top:16476;height:491;width:2587;v-text-anchor:middle;" filled="f" stroked="t" coordsize="21600,21600" arcsize="0.166666666666667" o:gfxdata="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v3Tq8AAAA&#10;2gAAAA8AAAAAAAAAAQAgAAAAIgAAAGRycy9kb3ducmV2LnhtbFBLAQIUABQAAAAIAIdO4kAzLwWe&#10;OwAAADkAAAAQAAAAAAAAAAEAIAAAAAsBAABkcnMvc2hhcGV4bWwueG1sUEsFBgAAAAAGAAYAWwEA&#10;ALUDAAAAAA==&#10;">
                  <v:fill on="f" focussize="0,0"/>
                  <v:stroke weight="0.5pt" color="#000000 [3213]" joinstyle="round"/>
                  <v:imagedata o:title=""/>
                  <o:lock v:ext="edit" aspectratio="f"/>
                  <v:textbo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五个行业的大型企业</w:t>
                        </w:r>
                      </w:p>
                    </w:txbxContent>
                  </v:textbox>
                </v:roundrect>
                <v:roundrect id="_x0000_s1026" o:spid="_x0000_s1026" o:spt="2" style="position:absolute;left:9999;top:17228;height:491;width:2572;v-text-anchor:middle;" filled="f" stroked="t" coordsize="21600,21600" arcsize="0.166666666666667" o:gfxdata="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1DTbsAAADa&#10;AAAADwAAAAAAAAABACAAAAAiAAAAZHJzL2Rvd25yZXYueG1sUEsBAhQAFAAAAAgAh07iQDMvBZ47&#10;AAAAOQAAABAAAAAAAAAAAQAgAAAACgEAAGRycy9zaGFwZXhtbC54bWxQSwUGAAAAAAYABgBbAQAA&#10;tAMAAAAA&#10;">
                  <v:fill on="f" focussize="0,0"/>
                  <v:stroke weight="0.5pt" color="#000000 [3213]" joinstyle="round"/>
                  <v:imagedata o:title=""/>
                  <o:lock v:ext="edit" aspectratio="f"/>
                  <v:textbo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其他行业的大型企业</w:t>
                        </w:r>
                      </w:p>
                    </w:txbxContent>
                  </v:textbox>
                </v:roundrect>
                <v:roundrect id="_x0000_s1026" o:spid="_x0000_s1026" o:spt="2" style="position:absolute;left:10067;top:18100;height:484;width:2511;v-text-anchor:middle;" filled="f" stroked="t" coordsize="21600,21600" arcsize="0.166666666666667" o:gfxdata="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x5ta8AAAA&#10;2gAAAA8AAAAAAAAAAQAgAAAAIgAAAGRycy9kb3ducmV2LnhtbFBLAQIUABQAAAAIAIdO4kAzLwWe&#10;OwAAADkAAAAQAAAAAAAAAAEAIAAAAAsBAABkcnMvc2hhcGV4bWwueG1sUEsFBgAAAAAGAAYAWwEA&#10;ALUDAAAAAA==&#10;">
                  <v:fill on="f" focussize="0,0"/>
                  <v:stroke weight="0.5pt" color="#000000 [3213]" joinstyle="round"/>
                  <v:imagedata o:title=""/>
                  <o:lock v:ext="edit" aspectratio="f"/>
                  <v:textbox>
                    <w:txbxContent>
                      <w:p>
                        <w:pPr>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停工停业的中小微企业</w:t>
                        </w:r>
                        <w:r>
                          <w:rPr>
                            <w:rFonts w:hint="eastAsia"/>
                            <w:lang w:val="en-US" w:eastAsia="zh-CN"/>
                          </w:rPr>
                          <w:t>）</w:t>
                        </w:r>
                      </w:p>
                    </w:txbxContent>
                  </v:textbox>
                </v:roundrect>
                <v:roundrect id="_x0000_s1026" o:spid="_x0000_s1026" o:spt="2" style="position:absolute;left:10067;top:18888;height:491;width:2521;v-text-anchor:middle;" filled="f" stroked="t" coordsize="21600,21600" arcsize="0.166666666666667" o:gfxdata="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a5ypLgAAADaAAAA&#10;DwAAAAAAAAABACAAAAAiAAAAZHJzL2Rvd25yZXYueG1sUEsBAhQAFAAAAAgAh07iQDMvBZ47AAAA&#10;OQAAABAAAAAAAAAAAQAgAAAABwEAAGRycy9zaGFwZXhtbC54bWxQSwUGAAAAAAYABgBbAQAAsQMA&#10;AAAA&#10;">
                  <v:fill on="f" focussize="0,0"/>
                  <v:stroke weight="0.5pt" color="#000000 [3213]" joinstyle="round"/>
                  <v:imagedata o:title=""/>
                  <o:lock v:ext="edit" aspectratio="f"/>
                  <v:textbo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其他中小微企业</w:t>
                        </w:r>
                      </w:p>
                    </w:txbxContent>
                  </v:textbox>
                </v:roundrect>
                <v:group id="_x0000_s1026" o:spid="_x0000_s1026" o:spt="203" style="position:absolute;left:6655;top:17236;height:403;width:497;" coordorigin="6082,17053" coordsize="497,403"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_x0000_s1026" o:spid="_x0000_s1026" o:spt="110" type="#_x0000_t110" style="position:absolute;left:6087;top:17060;height:397;width:493;v-text-anchor:middle;" fillcolor="#FFFFFF" filled="t" stroked="t" coordsize="21600,21600" o:gfxdata="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26A7sAAADb&#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shape>
                  <v:shape id="_x0000_s1026" o:spid="_x0000_s1026" o:spt="202" type="#_x0000_t202" style="position:absolute;left:6082;top:17053;height:372;width:362;"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是</w:t>
                          </w:r>
                        </w:p>
                      </w:txbxContent>
                    </v:textbox>
                  </v:shape>
                </v:group>
                <v:group id="_x0000_s1026" o:spid="_x0000_s1026" o:spt="203" style="position:absolute;left:6669;top:18179;height:403;width:497;" coordorigin="6082,17053" coordsize="497,403"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流程图: 决策 16" o:spid="_x0000_s1026" o:spt="110" type="#_x0000_t110" style="position:absolute;left:6087;top:17060;height:397;width:493;v-text-anchor:middle;" fillcolor="#FFFFFF" filled="t" stroked="t" coordsize="21600,21600" o:gfxdata="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8RNUbsAAADb&#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shape>
                  <v:shape id="文本框 17" o:spid="_x0000_s1026" o:spt="202" type="#_x0000_t202" style="position:absolute;left:6082;top:17053;height:372;width:362;" filled="f" stroked="f" coordsize="21600,21600" o:gfxdata="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BCam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否</w:t>
                          </w:r>
                        </w:p>
                      </w:txbxContent>
                    </v:textbox>
                  </v:shape>
                </v:group>
              </v:group>
            </w:pict>
          </mc:Fallback>
        </mc:AlternateContent>
      </w:r>
      <w:r>
        <w:rPr>
          <w:sz w:val="32"/>
        </w:rPr>
        <mc:AlternateContent>
          <mc:Choice Requires="wpg">
            <w:drawing>
              <wp:anchor distT="0" distB="0" distL="114300" distR="114300" simplePos="0" relativeHeight="251800576" behindDoc="0" locked="0" layoutInCell="1" allowOverlap="1">
                <wp:simplePos x="0" y="0"/>
                <wp:positionH relativeFrom="column">
                  <wp:posOffset>3165475</wp:posOffset>
                </wp:positionH>
                <wp:positionV relativeFrom="paragraph">
                  <wp:posOffset>337820</wp:posOffset>
                </wp:positionV>
                <wp:extent cx="466725" cy="1531620"/>
                <wp:effectExtent l="2540" t="3810" r="3175" b="19050"/>
                <wp:wrapNone/>
                <wp:docPr id="2" name="组合 2"/>
                <wp:cNvGraphicFramePr/>
                <a:graphic xmlns:a="http://schemas.openxmlformats.org/drawingml/2006/main">
                  <a:graphicData uri="http://schemas.microsoft.com/office/word/2010/wordprocessingGroup">
                    <wpg:wgp>
                      <wpg:cNvGrpSpPr/>
                      <wpg:grpSpPr>
                        <a:xfrm>
                          <a:off x="0" y="0"/>
                          <a:ext cx="466725" cy="1531620"/>
                          <a:chOff x="10245" y="27664"/>
                          <a:chExt cx="735" cy="2412"/>
                        </a:xfrm>
                      </wpg:grpSpPr>
                      <wps:wsp>
                        <wps:cNvPr id="22" name="直接连接符 22"/>
                        <wps:cNvCnPr>
                          <a:stCxn id="3" idx="3"/>
                          <a:endCxn id="5" idx="1"/>
                        </wps:cNvCnPr>
                        <wps:spPr>
                          <a:xfrm flipV="1">
                            <a:off x="10245" y="27664"/>
                            <a:ext cx="644" cy="38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接连接符 23"/>
                        <wps:cNvCnPr>
                          <a:stCxn id="3" idx="3"/>
                          <a:endCxn id="6" idx="1"/>
                        </wps:cNvCnPr>
                        <wps:spPr>
                          <a:xfrm>
                            <a:off x="10245" y="28046"/>
                            <a:ext cx="668" cy="370"/>
                          </a:xfrm>
                          <a:prstGeom prst="line">
                            <a:avLst/>
                          </a:prstGeom>
                          <a:ln w="635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4" name="直接连接符 24"/>
                        <wps:cNvCnPr>
                          <a:stCxn id="4" idx="3"/>
                          <a:endCxn id="7" idx="1"/>
                        </wps:cNvCnPr>
                        <wps:spPr>
                          <a:xfrm flipV="1">
                            <a:off x="10276" y="29284"/>
                            <a:ext cx="704" cy="425"/>
                          </a:xfrm>
                          <a:prstGeom prst="line">
                            <a:avLst/>
                          </a:prstGeom>
                          <a:ln w="635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5" name="直接连接符 25"/>
                        <wps:cNvCnPr>
                          <a:stCxn id="4" idx="3"/>
                          <a:endCxn id="8" idx="1"/>
                        </wps:cNvCnPr>
                        <wps:spPr>
                          <a:xfrm>
                            <a:off x="10276" y="29709"/>
                            <a:ext cx="704" cy="367"/>
                          </a:xfrm>
                          <a:prstGeom prst="line">
                            <a:avLst/>
                          </a:prstGeom>
                          <a:ln w="635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49.25pt;margin-top:26.6pt;height:120.6pt;width:36.75pt;z-index:251800576;mso-width-relative:page;mso-height-relative:page;" coordorigin="10245,27664" coordsize="735,2412" o:gfxdata="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D9fGQnbAAAACgEAAA8AAAAAAAAAAQAg&#10;AAAAIgAAAGRycy9kb3ducmV2LnhtbFBLAQIUABQAAAAIAIdO4kDRTBCg7wIAAOUKAAAOAAAAAAAA&#10;AAEAIAAAACoBAABkcnMvZTJvRG9jLnhtbFBLBQYAAAAABgAGAFkBAACLBgAAAAA=&#10;">
                <o:lock v:ext="edit" aspectratio="f"/>
                <v:line id="_x0000_s1026" o:spid="_x0000_s1026" o:spt="20" style="position:absolute;left:10245;top:27664;flip:y;height:382;width:644;" filled="f" stroked="t" coordsize="21600,21600" o:gfxdata="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BF6tvQAA&#10;ANsAAAAPAAAAAAAAAAEAIAAAACIAAABkcnMvZG93bnJldi54bWxQSwECFAAUAAAACACHTuJAMy8F&#10;njsAAAA5AAAAEAAAAAAAAAABACAAAAAMAQAAZHJzL3NoYXBleG1sLnhtbFBLBQYAAAAABgAGAFsB&#10;AAC2AwAAAAA=&#10;">
                  <v:fill on="f" focussize="0,0"/>
                  <v:stroke weight="0.5pt" color="#000000 [3213]" joinstyle="round"/>
                  <v:imagedata o:title=""/>
                  <o:lock v:ext="edit" aspectratio="f"/>
                </v:line>
                <v:line id="_x0000_s1026" o:spid="_x0000_s1026" o:spt="20" style="position:absolute;left:10245;top:28046;height:370;width:668;" filled="f" stroked="t" coordsize="21600,21600" o:gfxdata="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UTWbsAAADb&#10;AAAADwAAAAAAAAABACAAAAAiAAAAZHJzL2Rvd25yZXYueG1sUEsBAhQAFAAAAAgAh07iQDMvBZ47&#10;AAAAOQAAABAAAAAAAAAAAQAgAAAACgEAAGRycy9zaGFwZXhtbC54bWxQSwUGAAAAAAYABgBbAQAA&#10;tAMAAAAA&#10;">
                  <v:fill on="f" focussize="0,0"/>
                  <v:stroke weight="0.5pt" color="#000000 [3213]" joinstyle="round"/>
                  <v:imagedata o:title=""/>
                  <o:lock v:ext="edit" aspectratio="f"/>
                </v:line>
                <v:line id="_x0000_s1026" o:spid="_x0000_s1026" o:spt="20" style="position:absolute;left:10276;top:29284;flip:y;height:425;width:704;" filled="f" stroked="t" coordsize="21600,21600" o:gfxdata="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oWNCvQAA&#10;ANsAAAAPAAAAAAAAAAEAIAAAACIAAABkcnMvZG93bnJldi54bWxQSwECFAAUAAAACACHTuJAMy8F&#10;njsAAAA5AAAAEAAAAAAAAAABACAAAAAMAQAAZHJzL3NoYXBleG1sLnhtbFBLBQYAAAAABgAGAFsB&#10;AAC2AwAAAAA=&#10;">
                  <v:fill on="f" focussize="0,0"/>
                  <v:stroke weight="0.5pt" color="#000000 [3213]" joinstyle="round"/>
                  <v:imagedata o:title=""/>
                  <o:lock v:ext="edit" aspectratio="f"/>
                </v:line>
                <v:line id="_x0000_s1026" o:spid="_x0000_s1026" o:spt="20" style="position:absolute;left:10276;top:29709;height:367;width:704;" filled="f" stroked="t" coordsize="21600,21600" o:gfxdata="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oAutrsAAADb&#10;AAAADwAAAAAAAAABACAAAAAiAAAAZHJzL2Rvd25yZXYueG1sUEsBAhQAFAAAAAgAh07iQDMvBZ47&#10;AAAAOQAAABAAAAAAAAAAAQAgAAAACgEAAGRycy9zaGFwZXhtbC54bWxQSwUGAAAAAAYABgBbAQAA&#10;tAMAAAAA&#10;">
                  <v:fill on="f" focussize="0,0"/>
                  <v:stroke weight="0.5pt" color="#000000 [3213]" joinstyle="round"/>
                  <v:imagedata o:title=""/>
                  <o:lock v:ext="edit" aspectratio="f"/>
                </v:line>
              </v:group>
            </w:pict>
          </mc:Fallback>
        </mc:AlternateConten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 w:eastAsia="仿宋_GB2312" w:cs="宋体"/>
          <w:b/>
          <w:bCs/>
          <w:color w:val="000000"/>
          <w:kern w:val="0"/>
          <w:sz w:val="32"/>
          <w:szCs w:val="32"/>
          <w:lang w:eastAsia="zh-CN"/>
        </w:rPr>
      </w:pPr>
      <w:r>
        <w:rPr>
          <w:sz w:val="32"/>
        </w:rPr>
        <mc:AlternateContent>
          <mc:Choice Requires="wps">
            <w:drawing>
              <wp:anchor distT="0" distB="0" distL="114300" distR="114300" simplePos="0" relativeHeight="251724800" behindDoc="0" locked="0" layoutInCell="1" allowOverlap="1">
                <wp:simplePos x="0" y="0"/>
                <wp:positionH relativeFrom="column">
                  <wp:posOffset>1216025</wp:posOffset>
                </wp:positionH>
                <wp:positionV relativeFrom="paragraph">
                  <wp:posOffset>702945</wp:posOffset>
                </wp:positionV>
                <wp:extent cx="846455" cy="565150"/>
                <wp:effectExtent l="2540" t="3810" r="4445" b="10160"/>
                <wp:wrapNone/>
                <wp:docPr id="11" name="直接连接符 11"/>
                <wp:cNvGraphicFramePr/>
                <a:graphic xmlns:a="http://schemas.openxmlformats.org/drawingml/2006/main">
                  <a:graphicData uri="http://schemas.microsoft.com/office/word/2010/wordprocessingShape">
                    <wps:wsp>
                      <wps:cNvCnPr>
                        <a:stCxn id="1" idx="3"/>
                        <a:endCxn id="4" idx="1"/>
                      </wps:cNvCnPr>
                      <wps:spPr>
                        <a:xfrm>
                          <a:off x="1912620" y="3550920"/>
                          <a:ext cx="846455" cy="5651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5.75pt;margin-top:55.35pt;height:44.5pt;width:66.65pt;z-index:251724800;mso-width-relative:page;mso-height-relative:page;" filled="f" stroked="t" coordsize="21600,21600" o:gfxdata="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ROjZdcA&#10;AAALAQAADwAAAAAAAAABACAAAAAiAAAAZHJzL2Rvd25yZXYueG1sUEsBAhQAFAAAAAgAh07iQBjD&#10;ZUXnAQAAngMAAA4AAAAAAAAAAQAgAAAAJgEAAGRycy9lMm9Eb2MueG1sUEsFBgAAAAAGAAYAWQEA&#10;AH8FAAAAAA==&#10;">
                <v:fill on="f" focussize="0,0"/>
                <v:stroke weight="0.5pt" color="#000000 [3213]"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仿宋_GB2312" w:hAnsi="仿宋" w:eastAsia="仿宋_GB2312" w:cs="宋体"/>
          <w:b/>
          <w:bCs/>
          <w:color w:val="000000"/>
          <w:kern w:val="0"/>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仿宋_GB2312" w:hAnsi="仿宋" w:eastAsia="仿宋_GB2312" w:cs="宋体"/>
          <w:b/>
          <w:bCs/>
          <w:color w:val="000000"/>
          <w:kern w:val="0"/>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仿宋_GB2312" w:hAnsi="仿宋" w:eastAsia="仿宋_GB2312" w:cs="宋体"/>
          <w:b/>
          <w:bCs/>
          <w:color w:val="000000"/>
          <w:kern w:val="0"/>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楷体" w:hAnsi="楷体" w:eastAsia="楷体" w:cs="楷体"/>
          <w:b/>
          <w:bCs/>
          <w:color w:val="000000"/>
          <w:kern w:val="0"/>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4个以工代训职业培训补贴的具体条件如下：</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楷体" w:hAnsi="楷体" w:eastAsia="楷体" w:cs="楷体"/>
          <w:b/>
          <w:bCs/>
          <w:color w:val="000000"/>
          <w:kern w:val="0"/>
          <w:sz w:val="32"/>
          <w:szCs w:val="32"/>
          <w:lang w:eastAsia="zh-CN"/>
        </w:rPr>
      </w:pPr>
      <w:r>
        <w:rPr>
          <w:rFonts w:hint="eastAsia" w:ascii="楷体" w:hAnsi="楷体" w:eastAsia="楷体" w:cs="楷体"/>
          <w:b/>
          <w:bCs/>
          <w:color w:val="000000"/>
          <w:kern w:val="0"/>
          <w:sz w:val="32"/>
          <w:szCs w:val="32"/>
          <w:lang w:eastAsia="zh-CN"/>
        </w:rPr>
        <w:t>（</w:t>
      </w:r>
      <w:r>
        <w:rPr>
          <w:rFonts w:hint="eastAsia" w:ascii="楷体" w:hAnsi="楷体" w:eastAsia="楷体" w:cs="楷体"/>
          <w:b/>
          <w:bCs/>
          <w:color w:val="000000"/>
          <w:kern w:val="0"/>
          <w:sz w:val="32"/>
          <w:szCs w:val="32"/>
          <w:lang w:val="en-US" w:eastAsia="zh-CN"/>
        </w:rPr>
        <w:t>一</w:t>
      </w:r>
      <w:r>
        <w:rPr>
          <w:rFonts w:hint="eastAsia" w:ascii="楷体" w:hAnsi="楷体" w:eastAsia="楷体" w:cs="楷体"/>
          <w:b/>
          <w:bCs/>
          <w:color w:val="000000"/>
          <w:kern w:val="0"/>
          <w:sz w:val="32"/>
          <w:szCs w:val="32"/>
          <w:lang w:eastAsia="zh-CN"/>
        </w:rPr>
        <w:t>）五个行业的大型企业以工代训补贴。</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default" w:ascii="仿宋_GB2312" w:hAnsi="仿宋" w:eastAsia="仿宋_GB2312" w:cs="宋体"/>
          <w:b/>
          <w:bCs/>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五个行业的大型企业以工代训补贴是指：受疫情影响较大的外贸、住宿餐饮、文化旅游、交通运输、批发零售五个行业大型企业开展以工代训后领取的职业培训补贴。</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仿宋_GB2312" w:hAnsi="仿宋" w:eastAsia="仿宋_GB2312" w:cs="宋体"/>
          <w:b/>
          <w:bCs/>
          <w:color w:val="000000"/>
          <w:kern w:val="0"/>
          <w:sz w:val="32"/>
          <w:szCs w:val="32"/>
          <w:lang w:eastAsia="zh-CN"/>
        </w:rPr>
      </w:pPr>
      <w:r>
        <w:rPr>
          <w:rFonts w:hint="eastAsia" w:ascii="仿宋_GB2312" w:hAnsi="仿宋" w:eastAsia="仿宋_GB2312" w:cs="宋体"/>
          <w:b/>
          <w:bCs/>
          <w:color w:val="000000"/>
          <w:kern w:val="0"/>
          <w:sz w:val="32"/>
          <w:szCs w:val="32"/>
          <w:lang w:val="en-US" w:eastAsia="zh-CN"/>
        </w:rPr>
        <w:t>1.“大型企业”</w:t>
      </w:r>
      <w:r>
        <w:rPr>
          <w:rFonts w:hint="eastAsia" w:ascii="仿宋_GB2312" w:hAnsi="仿宋" w:eastAsia="仿宋_GB2312" w:cs="宋体"/>
          <w:color w:val="000000"/>
          <w:kern w:val="0"/>
          <w:sz w:val="32"/>
          <w:szCs w:val="32"/>
          <w:lang w:val="en-US" w:eastAsia="zh-CN"/>
        </w:rPr>
        <w:t>是指：纳入我市统计部门2019年统计范围的大型企业，以市统计部门2019年统计范围的名单为准。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default" w:ascii="仿宋_GB2312" w:hAnsi="仿宋" w:eastAsia="仿宋_GB2312" w:cs="宋体"/>
          <w:b/>
          <w:bCs/>
          <w:color w:val="000000"/>
          <w:kern w:val="0"/>
          <w:sz w:val="32"/>
          <w:szCs w:val="32"/>
          <w:lang w:val="en-US" w:eastAsia="zh-CN"/>
        </w:rPr>
      </w:pPr>
      <w:r>
        <w:rPr>
          <w:rFonts w:hint="eastAsia" w:ascii="仿宋_GB2312" w:hAnsi="仿宋" w:eastAsia="仿宋_GB2312" w:cs="宋体"/>
          <w:b/>
          <w:bCs/>
          <w:color w:val="000000"/>
          <w:kern w:val="0"/>
          <w:sz w:val="32"/>
          <w:szCs w:val="32"/>
          <w:lang w:val="en-US" w:eastAsia="zh-CN"/>
        </w:rPr>
        <w:t>2.“五个行业”</w:t>
      </w:r>
      <w:r>
        <w:rPr>
          <w:rFonts w:hint="eastAsia" w:ascii="仿宋_GB2312" w:hAnsi="仿宋" w:eastAsia="仿宋_GB2312" w:cs="宋体"/>
          <w:color w:val="000000"/>
          <w:kern w:val="0"/>
          <w:sz w:val="32"/>
          <w:szCs w:val="32"/>
          <w:lang w:val="en-US" w:eastAsia="zh-CN"/>
        </w:rPr>
        <w:t>是指：受疫情影响较大的外贸、住宿餐饮、文化旅游、交通运输、批发零售五个行业。五个行业大型企业的认定规则如下：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1）住宿餐饮、交通运输、批发零售行业大型企业是指：纳入我市统计部门2019年住宿餐饮、交通运输、批发零售业统计范围，且在企业营业执照登记的项目或在有关部门颁发的许可证中能体现相应经营内容的大型企业。</w:t>
      </w:r>
      <w:r>
        <w:rPr>
          <w:rFonts w:hint="eastAsia" w:ascii="仿宋_GB2312" w:hAnsi="仿宋_GB2312" w:eastAsia="仿宋_GB2312" w:cs="仿宋_GB2312"/>
          <w:color w:val="000000"/>
          <w:sz w:val="32"/>
          <w:szCs w:val="32"/>
          <w:lang w:val="en-US" w:eastAsia="zh-CN"/>
        </w:rPr>
        <w:t>具体企业</w:t>
      </w:r>
      <w:r>
        <w:rPr>
          <w:rFonts w:hint="eastAsia" w:ascii="仿宋_GB2312" w:hAnsi="仿宋_GB2312" w:eastAsia="仿宋_GB2312" w:cs="仿宋_GB2312"/>
          <w:b w:val="0"/>
          <w:bCs w:val="0"/>
          <w:color w:val="000000"/>
          <w:sz w:val="32"/>
          <w:szCs w:val="32"/>
          <w:highlight w:val="none"/>
          <w:lang w:val="en-US" w:eastAsia="zh-CN"/>
        </w:rPr>
        <w:t>以纳入市统计部门2019年相应行业统计范围的名单为准。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（2）文化旅游行业大型企业是指：纳入我市统计部门2019年文化、体育和娱乐业统计范围，且在企业营业执照登记的项目或在有关部门颁发的许可证能体现相应经营内容的大型企业。</w:t>
      </w:r>
      <w:r>
        <w:rPr>
          <w:rFonts w:hint="eastAsia" w:ascii="仿宋_GB2312" w:hAnsi="仿宋_GB2312" w:eastAsia="仿宋_GB2312" w:cs="仿宋_GB2312"/>
          <w:color w:val="000000"/>
          <w:sz w:val="32"/>
          <w:szCs w:val="32"/>
          <w:lang w:val="en-US" w:eastAsia="zh-CN"/>
        </w:rPr>
        <w:t>具体企业</w:t>
      </w:r>
      <w:r>
        <w:rPr>
          <w:rFonts w:hint="eastAsia" w:ascii="仿宋_GB2312" w:hAnsi="仿宋_GB2312" w:eastAsia="仿宋_GB2312" w:cs="仿宋_GB2312"/>
          <w:b w:val="0"/>
          <w:bCs w:val="0"/>
          <w:color w:val="000000"/>
          <w:sz w:val="32"/>
          <w:szCs w:val="32"/>
          <w:highlight w:val="none"/>
          <w:lang w:val="en-US" w:eastAsia="zh-CN"/>
        </w:rPr>
        <w:t>以纳入市统计部门2019年相应行业统计范围的名单为准。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 w:eastAsia="仿宋_GB2312" w:cs="宋体"/>
          <w:color w:val="000000"/>
          <w:kern w:val="0"/>
          <w:sz w:val="32"/>
          <w:szCs w:val="32"/>
          <w:lang w:val="en-US" w:eastAsia="zh-CN"/>
        </w:rPr>
        <w:t>（3）外贸行业大型企业是指：2019年开展进出口业务，且在本市形成进出口数据的大型企业。</w:t>
      </w:r>
      <w:r>
        <w:rPr>
          <w:rFonts w:hint="eastAsia" w:ascii="仿宋_GB2312" w:hAnsi="仿宋_GB2312" w:eastAsia="仿宋_GB2312" w:cs="仿宋_GB2312"/>
          <w:color w:val="000000"/>
          <w:sz w:val="32"/>
          <w:szCs w:val="32"/>
          <w:highlight w:val="none"/>
          <w:lang w:val="en-US" w:eastAsia="zh-CN"/>
        </w:rPr>
        <w:t>企业进出口数据以海关部门提供给我市商务部门的数据为准。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楷体" w:hAnsi="楷体" w:eastAsia="楷体" w:cs="楷体"/>
          <w:b/>
          <w:bCs/>
          <w:color w:val="000000"/>
          <w:kern w:val="0"/>
          <w:sz w:val="32"/>
          <w:szCs w:val="32"/>
          <w:lang w:eastAsia="zh-CN"/>
        </w:rPr>
      </w:pPr>
      <w:r>
        <w:rPr>
          <w:rFonts w:hint="eastAsia" w:ascii="仿宋_GB2312" w:hAnsi="仿宋" w:eastAsia="仿宋_GB2312" w:cs="宋体"/>
          <w:b/>
          <w:bCs/>
          <w:color w:val="000000"/>
          <w:kern w:val="0"/>
          <w:sz w:val="32"/>
          <w:szCs w:val="32"/>
          <w:lang w:val="en-US" w:eastAsia="zh-CN"/>
        </w:rPr>
        <w:t>3.可以申领以工代训补贴的月份：</w:t>
      </w:r>
      <w:r>
        <w:rPr>
          <w:rFonts w:hint="eastAsia" w:ascii="仿宋_GB2312" w:hAnsi="仿宋" w:eastAsia="仿宋_GB2312" w:cs="宋体"/>
          <w:b w:val="0"/>
          <w:bCs w:val="0"/>
          <w:color w:val="000000"/>
          <w:kern w:val="0"/>
          <w:sz w:val="32"/>
          <w:szCs w:val="32"/>
          <w:lang w:val="en-US" w:eastAsia="zh-CN"/>
        </w:rPr>
        <w:t>2020年度的各个月份</w:t>
      </w:r>
      <w:r>
        <w:rPr>
          <w:rFonts w:hint="eastAsia" w:ascii="仿宋_GB2312" w:hAnsi="仿宋" w:eastAsia="仿宋_GB2312" w:cs="宋体"/>
          <w:color w:val="000000"/>
          <w:kern w:val="0"/>
          <w:sz w:val="32"/>
          <w:szCs w:val="32"/>
          <w:lang w:val="en-US" w:eastAsia="zh-CN"/>
        </w:rPr>
        <w:t>，企业均可以申请以工代训补贴。可自主选择参保人数最多的月份，最多不超过3个月。</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仿宋_GB2312" w:hAnsi="仿宋" w:eastAsia="仿宋_GB2312" w:cs="宋体"/>
          <w:b/>
          <w:bCs/>
          <w:color w:val="000000"/>
          <w:kern w:val="0"/>
          <w:sz w:val="32"/>
          <w:szCs w:val="32"/>
          <w:lang w:eastAsia="zh-CN"/>
        </w:rPr>
      </w:pPr>
      <w:r>
        <w:rPr>
          <w:rFonts w:hint="eastAsia" w:ascii="楷体" w:hAnsi="楷体" w:eastAsia="楷体" w:cs="楷体"/>
          <w:b/>
          <w:bCs/>
          <w:color w:val="000000"/>
          <w:kern w:val="0"/>
          <w:sz w:val="32"/>
          <w:szCs w:val="32"/>
          <w:lang w:eastAsia="zh-CN"/>
        </w:rPr>
        <w:t>（</w:t>
      </w:r>
      <w:r>
        <w:rPr>
          <w:rFonts w:hint="eastAsia" w:ascii="楷体" w:hAnsi="楷体" w:eastAsia="楷体" w:cs="楷体"/>
          <w:b/>
          <w:bCs/>
          <w:color w:val="000000"/>
          <w:kern w:val="0"/>
          <w:sz w:val="32"/>
          <w:szCs w:val="32"/>
          <w:lang w:val="en-US" w:eastAsia="zh-CN"/>
        </w:rPr>
        <w:t>二</w:t>
      </w:r>
      <w:r>
        <w:rPr>
          <w:rFonts w:hint="eastAsia" w:ascii="楷体" w:hAnsi="楷体" w:eastAsia="楷体" w:cs="楷体"/>
          <w:b/>
          <w:bCs/>
          <w:color w:val="000000"/>
          <w:kern w:val="0"/>
          <w:sz w:val="32"/>
          <w:szCs w:val="32"/>
          <w:lang w:eastAsia="zh-CN"/>
        </w:rPr>
        <w:t>）</w:t>
      </w:r>
      <w:r>
        <w:rPr>
          <w:rFonts w:hint="eastAsia" w:ascii="楷体" w:hAnsi="楷体" w:eastAsia="楷体" w:cs="楷体"/>
          <w:b/>
          <w:bCs/>
          <w:kern w:val="0"/>
          <w:sz w:val="32"/>
          <w:szCs w:val="32"/>
          <w:lang w:val="en-US" w:eastAsia="zh-CN"/>
        </w:rPr>
        <w:t>其他行业的大型企业以工代训补贴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b/>
          <w:bCs/>
          <w:sz w:val="32"/>
          <w:szCs w:val="32"/>
          <w:lang w:eastAsia="zh-CN"/>
        </w:rPr>
      </w:pPr>
      <w:r>
        <w:rPr>
          <w:rFonts w:hint="eastAsia" w:ascii="仿宋_GB2312" w:hAnsi="仿宋" w:eastAsia="仿宋_GB2312" w:cs="宋体"/>
          <w:color w:val="000000"/>
          <w:kern w:val="0"/>
          <w:sz w:val="32"/>
          <w:szCs w:val="32"/>
          <w:lang w:val="en-US" w:eastAsia="zh-CN"/>
        </w:rPr>
        <w:t>其他行业的大型企业以工代训补贴是指：其他行业大型企业新吸纳本市户籍就业困难人员、零就业家庭成员就业并开展以工代训后领取的职业培训补贴。</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仿宋_GB2312" w:hAnsi="仿宋" w:eastAsia="仿宋_GB2312" w:cs="宋体"/>
          <w:b/>
          <w:bCs/>
          <w:color w:val="000000"/>
          <w:kern w:val="0"/>
          <w:sz w:val="32"/>
          <w:szCs w:val="32"/>
          <w:lang w:eastAsia="zh-CN"/>
        </w:rPr>
      </w:pPr>
      <w:r>
        <w:rPr>
          <w:rFonts w:hint="eastAsia" w:ascii="仿宋_GB2312" w:hAnsi="仿宋" w:eastAsia="仿宋_GB2312" w:cs="宋体"/>
          <w:b/>
          <w:bCs/>
          <w:color w:val="000000"/>
          <w:kern w:val="0"/>
          <w:sz w:val="32"/>
          <w:szCs w:val="32"/>
          <w:lang w:val="en-US" w:eastAsia="zh-CN"/>
        </w:rPr>
        <w:t>1.“大型企业”</w:t>
      </w:r>
      <w:r>
        <w:rPr>
          <w:rFonts w:hint="eastAsia" w:ascii="仿宋_GB2312" w:hAnsi="仿宋" w:eastAsia="仿宋_GB2312" w:cs="宋体"/>
          <w:color w:val="000000"/>
          <w:kern w:val="0"/>
          <w:sz w:val="32"/>
          <w:szCs w:val="32"/>
          <w:lang w:val="en-US" w:eastAsia="zh-CN"/>
        </w:rPr>
        <w:t>是指：纳入我市统计部门2019年统计范围的大型企业，以市统计部门2019年统计范围的名单为准。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default" w:ascii="仿宋_GB2312" w:hAnsi="仿宋" w:eastAsia="仿宋_GB2312" w:cs="宋体"/>
          <w:b/>
          <w:bCs/>
          <w:color w:val="000000"/>
          <w:kern w:val="0"/>
          <w:sz w:val="32"/>
          <w:szCs w:val="32"/>
          <w:lang w:val="en-US" w:eastAsia="zh-CN"/>
        </w:rPr>
      </w:pPr>
      <w:r>
        <w:rPr>
          <w:rFonts w:hint="eastAsia" w:ascii="仿宋_GB2312" w:hAnsi="仿宋" w:eastAsia="仿宋_GB2312" w:cs="宋体"/>
          <w:b/>
          <w:bCs/>
          <w:color w:val="000000"/>
          <w:kern w:val="0"/>
          <w:sz w:val="32"/>
          <w:szCs w:val="32"/>
          <w:lang w:val="en-US" w:eastAsia="zh-CN"/>
        </w:rPr>
        <w:t>2.“其他行业大型企业”</w:t>
      </w:r>
      <w:r>
        <w:rPr>
          <w:rFonts w:hint="eastAsia" w:ascii="仿宋_GB2312" w:hAnsi="仿宋" w:eastAsia="仿宋_GB2312" w:cs="宋体"/>
          <w:color w:val="000000"/>
          <w:kern w:val="0"/>
          <w:sz w:val="32"/>
          <w:szCs w:val="32"/>
          <w:lang w:val="en-US" w:eastAsia="zh-CN"/>
        </w:rPr>
        <w:t>是指：纳入我市统计部门2019年</w:t>
      </w:r>
      <w:r>
        <w:rPr>
          <w:rFonts w:hint="eastAsia" w:ascii="仿宋_GB2312" w:hAnsi="仿宋_GB2312" w:eastAsia="仿宋_GB2312" w:cs="仿宋_GB2312"/>
          <w:b w:val="0"/>
          <w:bCs w:val="0"/>
          <w:color w:val="000000"/>
          <w:sz w:val="32"/>
          <w:szCs w:val="32"/>
          <w:highlight w:val="none"/>
          <w:lang w:val="en-US" w:eastAsia="zh-CN"/>
        </w:rPr>
        <w:t>统计范围的大型企业中，</w:t>
      </w:r>
      <w:r>
        <w:rPr>
          <w:rFonts w:hint="eastAsia" w:ascii="仿宋_GB2312" w:hAnsi="仿宋" w:eastAsia="仿宋_GB2312" w:cs="宋体"/>
          <w:color w:val="000000"/>
          <w:kern w:val="0"/>
          <w:sz w:val="32"/>
          <w:szCs w:val="32"/>
          <w:lang w:val="en-US" w:eastAsia="zh-CN"/>
        </w:rPr>
        <w:t>住宿餐饮、文化旅游、交通运输、批发零售、外贸等5个行业之外的大型企业。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b/>
          <w:bCs/>
          <w:color w:val="000000"/>
          <w:kern w:val="0"/>
          <w:sz w:val="32"/>
          <w:szCs w:val="32"/>
          <w:lang w:val="en-US" w:eastAsia="zh-CN"/>
        </w:rPr>
        <w:t>3.“新吸纳”</w:t>
      </w:r>
      <w:r>
        <w:rPr>
          <w:rFonts w:hint="eastAsia" w:ascii="仿宋_GB2312" w:hAnsi="仿宋" w:eastAsia="仿宋_GB2312" w:cs="宋体"/>
          <w:color w:val="000000"/>
          <w:kern w:val="0"/>
          <w:sz w:val="32"/>
          <w:szCs w:val="32"/>
          <w:lang w:val="en-US" w:eastAsia="zh-CN"/>
        </w:rPr>
        <w:t>是指：企业在2020年1月1日后首次招录的员工（入职前从未在该企业有社保缴交记录）。企业应与员工依法建立劳动关系并为其按规定在本市缴交社会保险费。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b/>
          <w:bCs/>
          <w:color w:val="000000"/>
          <w:kern w:val="0"/>
          <w:sz w:val="32"/>
          <w:szCs w:val="32"/>
          <w:lang w:val="en-US" w:eastAsia="zh-CN"/>
        </w:rPr>
        <w:t>4.“本市户籍就业困难人员、零就业家庭成员”：</w:t>
      </w:r>
      <w:r>
        <w:rPr>
          <w:rFonts w:hint="eastAsia" w:ascii="仿宋_GB2312" w:hAnsi="仿宋" w:eastAsia="仿宋_GB2312" w:cs="宋体"/>
          <w:b w:val="0"/>
          <w:bCs w:val="0"/>
          <w:color w:val="000000"/>
          <w:kern w:val="0"/>
          <w:sz w:val="32"/>
          <w:szCs w:val="32"/>
          <w:lang w:val="en-US" w:eastAsia="zh-CN"/>
        </w:rPr>
        <w:t>以</w:t>
      </w:r>
      <w:r>
        <w:rPr>
          <w:rFonts w:hint="eastAsia" w:ascii="仿宋_GB2312" w:hAnsi="仿宋" w:eastAsia="仿宋_GB2312" w:cs="宋体"/>
          <w:color w:val="000000"/>
          <w:kern w:val="0"/>
          <w:sz w:val="32"/>
          <w:szCs w:val="32"/>
          <w:lang w:val="en-US" w:eastAsia="zh-CN"/>
        </w:rPr>
        <w:t>我市各级公共就业服务机构认定，且在有效期内的为准。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楷体" w:hAnsi="楷体" w:eastAsia="楷体" w:cs="楷体"/>
          <w:b/>
          <w:bCs/>
          <w:color w:val="000000"/>
          <w:kern w:val="0"/>
          <w:sz w:val="32"/>
          <w:szCs w:val="32"/>
          <w:lang w:eastAsia="zh-CN"/>
        </w:rPr>
      </w:pPr>
      <w:r>
        <w:rPr>
          <w:rFonts w:hint="eastAsia" w:ascii="仿宋_GB2312" w:hAnsi="仿宋" w:eastAsia="仿宋_GB2312" w:cs="宋体"/>
          <w:b/>
          <w:bCs/>
          <w:color w:val="000000"/>
          <w:kern w:val="0"/>
          <w:sz w:val="32"/>
          <w:szCs w:val="32"/>
          <w:lang w:val="en-US" w:eastAsia="zh-CN"/>
        </w:rPr>
        <w:t>4.可以申领以工代训补贴的月份：</w:t>
      </w:r>
      <w:r>
        <w:rPr>
          <w:rFonts w:hint="eastAsia" w:ascii="仿宋_GB2312" w:hAnsi="仿宋" w:eastAsia="仿宋_GB2312" w:cs="宋体"/>
          <w:b w:val="0"/>
          <w:bCs w:val="0"/>
          <w:color w:val="000000"/>
          <w:kern w:val="0"/>
          <w:sz w:val="32"/>
          <w:szCs w:val="32"/>
        </w:rPr>
        <w:t>新吸纳本市户籍就业困难人员、零就业家庭成员就业</w:t>
      </w:r>
      <w:r>
        <w:rPr>
          <w:rFonts w:hint="eastAsia" w:ascii="仿宋_GB2312" w:hAnsi="仿宋" w:eastAsia="仿宋_GB2312" w:cs="宋体"/>
          <w:b w:val="0"/>
          <w:bCs w:val="0"/>
          <w:color w:val="000000"/>
          <w:kern w:val="0"/>
          <w:sz w:val="32"/>
          <w:szCs w:val="32"/>
          <w:lang w:val="en-US" w:eastAsia="zh-CN"/>
        </w:rPr>
        <w:t>的各个月份</w:t>
      </w:r>
      <w:r>
        <w:rPr>
          <w:rFonts w:hint="eastAsia" w:ascii="仿宋_GB2312" w:hAnsi="仿宋" w:eastAsia="仿宋_GB2312" w:cs="宋体"/>
          <w:color w:val="000000"/>
          <w:kern w:val="0"/>
          <w:sz w:val="32"/>
          <w:szCs w:val="32"/>
          <w:lang w:val="en-US" w:eastAsia="zh-CN"/>
        </w:rPr>
        <w:t>，企业均可以申请以工代训补贴。可自主选择吸纳人数最多的月份，最多不超过3个月。</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Chars="0" w:firstLine="643" w:firstLineChars="200"/>
        <w:textAlignment w:val="auto"/>
        <w:rPr>
          <w:rFonts w:hint="eastAsia" w:ascii="楷体" w:hAnsi="楷体" w:eastAsia="楷体" w:cs="楷体"/>
          <w:b/>
          <w:bCs/>
          <w:color w:val="000000"/>
          <w:kern w:val="0"/>
          <w:sz w:val="32"/>
          <w:szCs w:val="32"/>
          <w:lang w:val="en-US" w:eastAsia="zh-CN"/>
        </w:rPr>
      </w:pPr>
      <w:r>
        <w:rPr>
          <w:rFonts w:hint="eastAsia" w:ascii="楷体" w:hAnsi="楷体" w:eastAsia="楷体" w:cs="楷体"/>
          <w:b/>
          <w:bCs/>
          <w:color w:val="000000"/>
          <w:kern w:val="0"/>
          <w:sz w:val="32"/>
          <w:szCs w:val="32"/>
          <w:lang w:eastAsia="zh-CN"/>
        </w:rPr>
        <w:t>（</w:t>
      </w:r>
      <w:r>
        <w:rPr>
          <w:rFonts w:hint="eastAsia" w:ascii="楷体" w:hAnsi="楷体" w:eastAsia="楷体" w:cs="楷体"/>
          <w:b/>
          <w:bCs/>
          <w:color w:val="000000"/>
          <w:kern w:val="0"/>
          <w:sz w:val="32"/>
          <w:szCs w:val="32"/>
          <w:lang w:val="en-US" w:eastAsia="zh-CN"/>
        </w:rPr>
        <w:t>三</w:t>
      </w:r>
      <w:r>
        <w:rPr>
          <w:rFonts w:hint="eastAsia" w:ascii="楷体" w:hAnsi="楷体" w:eastAsia="楷体" w:cs="楷体"/>
          <w:b/>
          <w:bCs/>
          <w:color w:val="000000"/>
          <w:kern w:val="0"/>
          <w:sz w:val="32"/>
          <w:szCs w:val="32"/>
          <w:lang w:eastAsia="zh-CN"/>
        </w:rPr>
        <w:t>）</w:t>
      </w:r>
      <w:r>
        <w:rPr>
          <w:rFonts w:hint="eastAsia" w:ascii="楷体" w:hAnsi="楷体" w:eastAsia="楷体" w:cs="楷体"/>
          <w:b/>
          <w:bCs/>
          <w:kern w:val="0"/>
          <w:sz w:val="32"/>
          <w:szCs w:val="32"/>
          <w:lang w:val="en-US" w:eastAsia="zh-CN"/>
        </w:rPr>
        <w:t>停工停业的中小微企业以工代训补贴</w:t>
      </w:r>
      <w:r>
        <w:rPr>
          <w:rFonts w:hint="eastAsia" w:ascii="楷体" w:hAnsi="楷体" w:eastAsia="楷体" w:cs="楷体"/>
          <w:b/>
          <w:bCs/>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cs="宋体"/>
          <w:b/>
          <w:bCs/>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停工停业的中小微企业以工代训补贴是指：受疫情影响出现生产经营暂时困难导致停工停业的中小微企业开展以工代训后领取的职业培训补贴。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黑体" w:hAnsi="黑体" w:eastAsia="黑体"/>
          <w:sz w:val="32"/>
          <w:szCs w:val="32"/>
          <w:lang w:val="en-US" w:eastAsia="zh-CN"/>
        </w:rPr>
      </w:pPr>
      <w:r>
        <w:rPr>
          <w:rFonts w:hint="eastAsia" w:ascii="仿宋_GB2312" w:hAnsi="仿宋" w:eastAsia="仿宋_GB2312" w:cs="宋体"/>
          <w:b/>
          <w:bCs/>
          <w:color w:val="000000"/>
          <w:kern w:val="0"/>
          <w:sz w:val="32"/>
          <w:szCs w:val="32"/>
          <w:lang w:val="en-US" w:eastAsia="zh-CN"/>
        </w:rPr>
        <w:t>1.“停工停业”</w:t>
      </w:r>
      <w:r>
        <w:rPr>
          <w:rFonts w:hint="eastAsia" w:ascii="仿宋_GB2312" w:hAnsi="仿宋" w:eastAsia="仿宋_GB2312" w:cs="宋体"/>
          <w:color w:val="000000"/>
          <w:kern w:val="0"/>
          <w:sz w:val="32"/>
          <w:szCs w:val="32"/>
          <w:lang w:val="en-US" w:eastAsia="zh-CN"/>
        </w:rPr>
        <w:t>是指：当期增值税指标比2019年同期下降70%及以上的企业。增值税指标计算标准为企业当期增值税全部销售额之和。一般纳税人当月增值税指标同比下降70%及以上的，小规模纳税人当季增值税指标同比下降70%及以上的，当月、当季可认定为停工停业企业。企业2019年和2020年1-9月的增值税销售额数据，以2020年11月17日前（不含当日）企业在我市税务机关申报数据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b/>
          <w:bCs/>
          <w:color w:val="000000"/>
          <w:kern w:val="0"/>
          <w:sz w:val="32"/>
          <w:szCs w:val="32"/>
          <w:lang w:val="en-US" w:eastAsia="zh-CN"/>
        </w:rPr>
        <w:t>2.“中小微企业”</w:t>
      </w:r>
      <w:r>
        <w:rPr>
          <w:rFonts w:hint="eastAsia" w:ascii="仿宋_GB2312" w:hAnsi="仿宋" w:eastAsia="仿宋_GB2312" w:cs="宋体"/>
          <w:color w:val="000000"/>
          <w:kern w:val="0"/>
          <w:sz w:val="32"/>
          <w:szCs w:val="32"/>
          <w:lang w:val="en-US" w:eastAsia="zh-CN"/>
        </w:rPr>
        <w:t>是指：未纳入我市统计部门2019年大型企业统计范围的其他企业。</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楷体" w:hAnsi="楷体" w:eastAsia="楷体" w:cs="楷体"/>
          <w:b/>
          <w:bCs/>
          <w:color w:val="000000"/>
          <w:kern w:val="0"/>
          <w:sz w:val="32"/>
          <w:szCs w:val="32"/>
          <w:lang w:eastAsia="zh-CN"/>
        </w:rPr>
      </w:pPr>
      <w:r>
        <w:rPr>
          <w:rFonts w:hint="eastAsia" w:ascii="仿宋_GB2312" w:hAnsi="仿宋" w:eastAsia="仿宋_GB2312" w:cs="宋体"/>
          <w:b/>
          <w:bCs/>
          <w:color w:val="000000"/>
          <w:kern w:val="0"/>
          <w:sz w:val="32"/>
          <w:szCs w:val="32"/>
          <w:lang w:val="en-US" w:eastAsia="zh-CN"/>
        </w:rPr>
        <w:t>3.可申领以工代训补贴的月份：</w:t>
      </w:r>
      <w:r>
        <w:rPr>
          <w:rFonts w:hint="eastAsia" w:ascii="仿宋_GB2312" w:hAnsi="仿宋" w:eastAsia="仿宋_GB2312" w:cs="宋体"/>
          <w:b w:val="0"/>
          <w:bCs w:val="0"/>
          <w:color w:val="000000"/>
          <w:kern w:val="0"/>
          <w:sz w:val="32"/>
          <w:szCs w:val="32"/>
          <w:lang w:val="en-US" w:eastAsia="zh-CN"/>
        </w:rPr>
        <w:t>符合“停工停业”认定条件的月份</w:t>
      </w:r>
      <w:r>
        <w:rPr>
          <w:rFonts w:hint="eastAsia" w:ascii="仿宋_GB2312" w:hAnsi="仿宋" w:eastAsia="仿宋_GB2312" w:cs="宋体"/>
          <w:color w:val="000000"/>
          <w:kern w:val="0"/>
          <w:sz w:val="32"/>
          <w:szCs w:val="32"/>
          <w:lang w:val="en-US" w:eastAsia="zh-CN"/>
        </w:rPr>
        <w:t>，企业可以申请当月的以工代训补贴。可自主选择参保人数最多的月份，最多不超过3个月。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lang w:eastAsia="zh-CN"/>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四</w:t>
      </w:r>
      <w:r>
        <w:rPr>
          <w:rFonts w:hint="eastAsia" w:ascii="楷体" w:hAnsi="楷体" w:eastAsia="楷体" w:cs="楷体"/>
          <w:b/>
          <w:bCs/>
          <w:kern w:val="0"/>
          <w:sz w:val="32"/>
          <w:szCs w:val="32"/>
        </w:rPr>
        <w:t>）</w:t>
      </w:r>
      <w:r>
        <w:rPr>
          <w:rFonts w:hint="eastAsia" w:ascii="楷体" w:hAnsi="楷体" w:eastAsia="楷体" w:cs="楷体"/>
          <w:b/>
          <w:bCs/>
          <w:color w:val="000000"/>
          <w:kern w:val="0"/>
          <w:sz w:val="32"/>
          <w:szCs w:val="32"/>
          <w:lang w:val="en-US" w:eastAsia="zh-CN"/>
        </w:rPr>
        <w:t>其他中小微企业以工代训补贴</w:t>
      </w:r>
      <w:r>
        <w:rPr>
          <w:rFonts w:hint="eastAsia" w:ascii="楷体" w:hAnsi="楷体" w:eastAsia="楷体" w:cs="楷体"/>
          <w:b/>
          <w:bCs/>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b/>
          <w:bCs/>
          <w:sz w:val="32"/>
          <w:szCs w:val="32"/>
          <w:lang w:eastAsia="zh-CN"/>
        </w:rPr>
      </w:pPr>
      <w:r>
        <w:rPr>
          <w:rFonts w:hint="eastAsia" w:ascii="仿宋_GB2312" w:hAnsi="仿宋" w:eastAsia="仿宋_GB2312" w:cs="宋体"/>
          <w:color w:val="000000"/>
          <w:kern w:val="0"/>
          <w:sz w:val="32"/>
          <w:szCs w:val="32"/>
          <w:lang w:val="en-US" w:eastAsia="zh-CN"/>
        </w:rPr>
        <w:t>其他中小微企业以工代训补贴是指：中小微企业新吸纳就业困难人员、零就业家庭成员、登记失业人员、离校两年内高校毕业生就业并开展以工代训后领取的职业培训补贴。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 w:eastAsia="仿宋_GB2312" w:cs="宋体"/>
          <w:b/>
          <w:bCs/>
          <w:color w:val="000000"/>
          <w:kern w:val="0"/>
          <w:sz w:val="32"/>
          <w:szCs w:val="32"/>
          <w:lang w:val="en-US" w:eastAsia="zh-CN"/>
        </w:rPr>
      </w:pPr>
      <w:r>
        <w:rPr>
          <w:rFonts w:hint="eastAsia" w:ascii="仿宋_GB2312" w:hAnsi="仿宋" w:eastAsia="仿宋_GB2312" w:cs="宋体"/>
          <w:b/>
          <w:bCs/>
          <w:color w:val="000000"/>
          <w:kern w:val="0"/>
          <w:sz w:val="32"/>
          <w:szCs w:val="32"/>
          <w:lang w:val="en-US" w:eastAsia="zh-CN"/>
        </w:rPr>
        <w:t>1.“就业困难人员、零就业家庭成员、登记失业人员”：</w:t>
      </w:r>
      <w:r>
        <w:rPr>
          <w:rFonts w:hint="eastAsia" w:ascii="仿宋_GB2312" w:hAnsi="仿宋" w:eastAsia="仿宋_GB2312" w:cs="宋体"/>
          <w:b w:val="0"/>
          <w:bCs w:val="0"/>
          <w:color w:val="000000"/>
          <w:kern w:val="0"/>
          <w:sz w:val="32"/>
          <w:szCs w:val="32"/>
          <w:lang w:val="en-US" w:eastAsia="zh-CN"/>
        </w:rPr>
        <w:t>以市内外人力资源保障部门认定或登记，</w:t>
      </w:r>
      <w:r>
        <w:rPr>
          <w:rFonts w:hint="eastAsia" w:ascii="仿宋_GB2312" w:hAnsi="仿宋" w:eastAsia="仿宋_GB2312" w:cs="宋体"/>
          <w:color w:val="000000"/>
          <w:kern w:val="0"/>
          <w:sz w:val="32"/>
          <w:szCs w:val="32"/>
          <w:lang w:val="en-US" w:eastAsia="zh-CN"/>
        </w:rPr>
        <w:t>且在有效期内的为准。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仿宋_GB2312" w:hAnsi="仿宋" w:eastAsia="仿宋_GB2312" w:cs="宋体"/>
          <w:color w:val="000000"/>
          <w:kern w:val="0"/>
          <w:sz w:val="32"/>
          <w:szCs w:val="32"/>
          <w:lang w:val="en-US" w:eastAsia="zh-CN"/>
        </w:rPr>
      </w:pPr>
      <w:r>
        <w:rPr>
          <w:rFonts w:hint="eastAsia" w:ascii="仿宋_GB2312" w:hAnsi="仿宋" w:eastAsia="仿宋_GB2312" w:cs="宋体"/>
          <w:b/>
          <w:bCs/>
          <w:color w:val="000000"/>
          <w:kern w:val="0"/>
          <w:sz w:val="32"/>
          <w:szCs w:val="32"/>
          <w:lang w:val="en-US" w:eastAsia="zh-CN"/>
        </w:rPr>
        <w:t>2.“离校两年内高校毕业生”是</w:t>
      </w:r>
      <w:r>
        <w:rPr>
          <w:rFonts w:hint="eastAsia" w:ascii="仿宋_GB2312" w:hAnsi="仿宋" w:eastAsia="仿宋_GB2312" w:cs="宋体"/>
          <w:color w:val="000000"/>
          <w:kern w:val="0"/>
          <w:sz w:val="32"/>
          <w:szCs w:val="32"/>
          <w:lang w:val="en-US" w:eastAsia="zh-CN"/>
        </w:rPr>
        <w:t>指：2019年1月1日及以后毕业的全日制普通高等学校大学生，以学信网或教育部留学服务中心学历学位认证书登记时间为准。</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四、业务办理流程</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仿宋_GB2312" w:eastAsia="仿宋_GB2312" w:cs="仿宋_GB2312"/>
          <w:color w:val="000000"/>
          <w:sz w:val="32"/>
          <w:szCs w:val="32"/>
          <w:lang w:val="en-US" w:eastAsia="zh-CN"/>
        </w:rPr>
        <w:t>企业可在2020年12月</w:t>
      </w:r>
      <w:bookmarkStart w:id="0" w:name="_GoBack"/>
      <w:bookmarkEnd w:id="0"/>
      <w:r>
        <w:rPr>
          <w:rFonts w:hint="eastAsia" w:ascii="仿宋_GB2312" w:hAnsi="仿宋_GB2312" w:eastAsia="仿宋_GB2312" w:cs="仿宋_GB2312"/>
          <w:color w:val="000000"/>
          <w:sz w:val="32"/>
          <w:szCs w:val="32"/>
          <w:lang w:val="en-US" w:eastAsia="zh-CN"/>
        </w:rPr>
        <w:t>28日前，</w:t>
      </w:r>
      <w:r>
        <w:rPr>
          <w:rFonts w:hint="eastAsia" w:ascii="仿宋_GB2312" w:hAnsi="仿宋" w:eastAsia="仿宋_GB2312" w:cs="宋体"/>
          <w:kern w:val="0"/>
          <w:sz w:val="32"/>
          <w:szCs w:val="32"/>
        </w:rPr>
        <w:t>向商事登记所在区人力资源部门</w:t>
      </w:r>
      <w:r>
        <w:rPr>
          <w:rFonts w:hint="eastAsia" w:ascii="仿宋_GB2312" w:hAnsi="仿宋" w:eastAsia="仿宋_GB2312" w:cs="宋体"/>
          <w:kern w:val="0"/>
          <w:sz w:val="32"/>
          <w:szCs w:val="32"/>
          <w:lang w:eastAsia="zh-CN"/>
        </w:rPr>
        <w:t>申请以工代训补贴</w:t>
      </w:r>
      <w:r>
        <w:rPr>
          <w:rFonts w:hint="eastAsia" w:ascii="仿宋_GB2312" w:hAnsi="仿宋" w:eastAsia="仿宋_GB2312" w:cs="宋体"/>
          <w:kern w:val="0"/>
          <w:sz w:val="32"/>
          <w:szCs w:val="32"/>
          <w:lang w:val="en-US" w:eastAsia="zh-CN"/>
        </w:rPr>
        <w:t>，并</w:t>
      </w:r>
      <w:r>
        <w:rPr>
          <w:rFonts w:hint="eastAsia" w:ascii="仿宋_GB2312" w:hAnsi="仿宋" w:eastAsia="仿宋_GB2312" w:cs="宋体"/>
          <w:kern w:val="0"/>
          <w:sz w:val="32"/>
          <w:szCs w:val="32"/>
          <w:lang w:eastAsia="zh-CN"/>
        </w:rPr>
        <w:t>按以下程序办理</w:t>
      </w:r>
      <w:r>
        <w:rPr>
          <w:rFonts w:hint="eastAsia" w:ascii="仿宋_GB2312" w:hAnsi="宋体" w:eastAsia="仿宋_GB2312" w:cs="宋体"/>
          <w:color w:val="000000"/>
          <w:kern w:val="0"/>
          <w:sz w:val="32"/>
          <w:szCs w:val="32"/>
        </w:rPr>
        <w:t>：</w:t>
      </w:r>
    </w:p>
    <w:p>
      <w:pPr>
        <w:pStyle w:val="3"/>
        <w:keepNext w:val="0"/>
        <w:keepLines w:val="0"/>
        <w:pageBreakBefore w:val="0"/>
        <w:kinsoku/>
        <w:wordWrap/>
        <w:overflowPunct/>
        <w:topLinePunct w:val="0"/>
        <w:autoSpaceDE/>
        <w:autoSpaceDN/>
        <w:bidi w:val="0"/>
        <w:spacing w:after="0" w:line="580" w:lineRule="exact"/>
        <w:ind w:left="0" w:leftChars="0" w:firstLine="640" w:firstLineChars="200"/>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企业可登录深圳市人才一体化综合服务平台申报</w:t>
      </w:r>
      <w:r>
        <w:rPr>
          <w:rFonts w:hint="eastAsia" w:ascii="仿宋_GB2312" w:hAnsi="仿宋" w:eastAsia="仿宋_GB2312" w:cs="宋体"/>
          <w:kern w:val="0"/>
          <w:sz w:val="28"/>
          <w:szCs w:val="28"/>
          <w:lang w:val="en-US" w:eastAsia="zh-CN" w:bidi="ar-SA"/>
        </w:rPr>
        <w:t>（https://hrsspub.sz.gov.cn/rcyth/website/#/login）</w:t>
      </w:r>
      <w:r>
        <w:rPr>
          <w:rFonts w:hint="eastAsia" w:ascii="仿宋_GB2312" w:hAnsi="仿宋" w:eastAsia="仿宋_GB2312" w:cs="宋体"/>
          <w:kern w:val="0"/>
          <w:sz w:val="32"/>
          <w:szCs w:val="32"/>
          <w:lang w:val="en-US" w:eastAsia="zh-CN" w:bidi="ar-SA"/>
        </w:rPr>
        <w:t>，根据系统提示按照月份逐月申请培训补贴。</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符</w:t>
      </w:r>
      <w:r>
        <w:rPr>
          <w:rFonts w:hint="eastAsia" w:ascii="仿宋_GB2312" w:hAnsi="宋体" w:eastAsia="仿宋_GB2312" w:cs="宋体"/>
          <w:color w:val="000000"/>
          <w:kern w:val="0"/>
          <w:sz w:val="32"/>
          <w:szCs w:val="32"/>
        </w:rPr>
        <w:t>合申请资格和规定要求的，</w:t>
      </w:r>
      <w:r>
        <w:rPr>
          <w:rFonts w:hint="eastAsia" w:ascii="仿宋_GB2312" w:hAnsi="宋体" w:eastAsia="仿宋_GB2312" w:cs="宋体"/>
          <w:color w:val="000000"/>
          <w:kern w:val="0"/>
          <w:sz w:val="32"/>
          <w:szCs w:val="32"/>
          <w:lang w:eastAsia="zh-CN"/>
        </w:rPr>
        <w:t>区</w:t>
      </w:r>
      <w:r>
        <w:rPr>
          <w:rFonts w:hint="eastAsia" w:ascii="仿宋_GB2312" w:hAnsi="宋体" w:eastAsia="仿宋_GB2312" w:cs="宋体"/>
          <w:color w:val="000000"/>
          <w:kern w:val="0"/>
          <w:sz w:val="32"/>
          <w:szCs w:val="32"/>
        </w:rPr>
        <w:t>人力资源部门于3个工作日内予以受理</w:t>
      </w:r>
      <w:r>
        <w:rPr>
          <w:rFonts w:hint="eastAsia" w:ascii="仿宋_GB2312" w:hAnsi="宋体" w:eastAsia="仿宋_GB2312" w:cs="宋体"/>
          <w:color w:val="000000"/>
          <w:kern w:val="0"/>
          <w:sz w:val="32"/>
          <w:szCs w:val="32"/>
          <w:lang w:val="en-US" w:eastAsia="zh-CN"/>
        </w:rPr>
        <w:t>并</w:t>
      </w:r>
      <w:r>
        <w:rPr>
          <w:rFonts w:hint="eastAsia" w:ascii="仿宋_GB2312" w:hAnsi="宋体" w:eastAsia="仿宋_GB2312" w:cs="宋体"/>
          <w:color w:val="000000"/>
          <w:kern w:val="0"/>
          <w:sz w:val="32"/>
          <w:szCs w:val="32"/>
        </w:rPr>
        <w:t>于受理后20个工作日内完成审核。</w:t>
      </w:r>
      <w:r>
        <w:rPr>
          <w:rFonts w:hint="eastAsia" w:ascii="仿宋_GB2312" w:hAnsi="宋体" w:eastAsia="仿宋_GB2312" w:cs="宋体"/>
          <w:color w:val="000000"/>
          <w:kern w:val="0"/>
          <w:sz w:val="32"/>
          <w:szCs w:val="32"/>
          <w:lang w:val="en-US" w:eastAsia="zh-CN"/>
        </w:rPr>
        <w:t>审核通过后</w:t>
      </w:r>
      <w:r>
        <w:rPr>
          <w:rFonts w:hint="eastAsia" w:ascii="仿宋_GB2312" w:hAnsi="宋体" w:eastAsia="仿宋_GB2312" w:cs="宋体"/>
          <w:color w:val="000000"/>
          <w:kern w:val="0"/>
          <w:sz w:val="32"/>
          <w:szCs w:val="32"/>
        </w:rPr>
        <w:t>按批次进行公示</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5个工作日</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。公示通过后次月月底前按照规定程序将补贴资金拨入企业的银行基本账户。</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default" w:ascii="黑体" w:hAnsi="黑体" w:eastAsia="黑体" w:cs="宋体"/>
          <w:b w:val="0"/>
          <w:bCs w:val="0"/>
          <w:color w:val="auto"/>
          <w:kern w:val="0"/>
          <w:sz w:val="32"/>
          <w:szCs w:val="32"/>
          <w:highlight w:val="none"/>
          <w:lang w:val="en-US" w:eastAsia="zh-CN"/>
        </w:rPr>
      </w:pPr>
      <w:r>
        <w:rPr>
          <w:rFonts w:hint="eastAsia" w:ascii="黑体" w:hAnsi="黑体" w:eastAsia="黑体" w:cs="宋体"/>
          <w:b w:val="0"/>
          <w:bCs w:val="0"/>
          <w:color w:val="auto"/>
          <w:kern w:val="0"/>
          <w:sz w:val="32"/>
          <w:szCs w:val="32"/>
          <w:highlight w:val="none"/>
          <w:lang w:val="en-US" w:eastAsia="zh-CN"/>
        </w:rPr>
        <w:t>五、申报材料</w:t>
      </w:r>
      <w:r>
        <w:rPr>
          <w:rFonts w:hint="eastAsia" w:ascii="楷体" w:hAnsi="楷体" w:eastAsia="楷体" w:cs="楷体"/>
          <w:b w:val="0"/>
          <w:bCs w:val="0"/>
          <w:color w:val="auto"/>
          <w:kern w:val="0"/>
          <w:sz w:val="32"/>
          <w:szCs w:val="32"/>
          <w:highlight w:val="none"/>
          <w:lang w:val="en-US" w:eastAsia="zh-CN"/>
        </w:rPr>
        <w:t>（扫描上传系统）</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宋体" w:eastAsia="仿宋_GB2312" w:cs="宋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（一）深圳市职业技能培训补贴申请表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宋体" w:eastAsia="仿宋_GB2312" w:cs="宋体"/>
          <w:b w:val="0"/>
          <w:bCs w:val="0"/>
          <w:color w:val="auto"/>
          <w:kern w:val="0"/>
          <w:sz w:val="32"/>
          <w:szCs w:val="32"/>
          <w:highlight w:val="none"/>
          <w:lang w:val="en-US" w:eastAsia="zh-CN"/>
        </w:rPr>
      </w:pPr>
      <w:r>
        <w:rPr>
          <w:rFonts w:hint="eastAsia" w:ascii="仿宋_GB2312" w:hAnsi="宋体" w:eastAsia="仿宋_GB2312" w:cs="宋体"/>
          <w:b w:val="0"/>
          <w:bCs w:val="0"/>
          <w:color w:val="auto"/>
          <w:kern w:val="0"/>
          <w:sz w:val="32"/>
          <w:szCs w:val="32"/>
          <w:highlight w:val="none"/>
          <w:lang w:val="en-US" w:eastAsia="zh-CN"/>
        </w:rPr>
        <w:t>此表为网上服务系统自动生成，企业按照系统提示填报相关信息后打印，由法定代表人/负责人签字并加盖企业公章。</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（二）开户银行核发的基本存款账户《开户许可证》或《基本存款账户信息》；</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（三）吸纳异地就业困难人员的企业，需按系统提示提供材料</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default" w:ascii="仿宋_GB2312" w:hAnsi="宋体" w:eastAsia="仿宋_GB2312" w:cs="宋体"/>
          <w:b w:val="0"/>
          <w:bCs w:val="0"/>
          <w:color w:val="auto"/>
          <w:kern w:val="0"/>
          <w:sz w:val="32"/>
          <w:szCs w:val="32"/>
          <w:highlight w:val="none"/>
          <w:lang w:val="en-US" w:eastAsia="zh-CN"/>
        </w:rPr>
      </w:pPr>
      <w:r>
        <w:rPr>
          <w:rFonts w:hint="eastAsia" w:ascii="仿宋_GB2312" w:hAnsi="宋体" w:eastAsia="仿宋_GB2312" w:cs="宋体"/>
          <w:b w:val="0"/>
          <w:bCs w:val="0"/>
          <w:color w:val="auto"/>
          <w:kern w:val="0"/>
          <w:sz w:val="32"/>
          <w:szCs w:val="32"/>
          <w:highlight w:val="none"/>
          <w:lang w:val="en-US" w:eastAsia="zh-CN"/>
        </w:rPr>
        <w:t>吸纳就业困难人员的企业提供就业困难人员、零就业家庭成员、登记失业人员的证明材料，如属本市认定或登记的上述3类人员，则企业无需提供材料。</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宋体"/>
          <w:b w:val="0"/>
          <w:bCs w:val="0"/>
          <w:color w:val="auto"/>
          <w:kern w:val="0"/>
          <w:sz w:val="32"/>
          <w:szCs w:val="32"/>
          <w:highlight w:val="none"/>
          <w:lang w:val="en-US" w:eastAsia="zh-CN"/>
        </w:rPr>
        <w:t>六、各区人力资源部门业务咨询电话</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福田区人力资源局  83456509</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罗湖区人力资源局  25435802</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盐田区人力资源局  25228153</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南山区人力资源局  26565276</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宝安区人力资源局  29999553</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龙岗区人力资源局  28903724</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龙华区人力资源局  23336139</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坪山区人力资源局  85209276</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光明区人力资源局  88214382</w:t>
      </w:r>
    </w:p>
    <w:p>
      <w:pPr>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color w:val="000000"/>
          <w:sz w:val="32"/>
          <w:szCs w:val="32"/>
          <w:lang w:val="en-US" w:eastAsia="zh-CN"/>
        </w:rPr>
        <w:t>大鹏新区统战和社会建设局  28333026</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7A"/>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kuwAXAgAAFQQAAA4AAABkcnMvZTJvRG9jLnhtbK1TzY7TMBC+I/EO&#10;lu80aYFV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CqS7ABcCAAAVBAAADgAAAAAA&#10;AAABACAAAAAfAQAAZHJzL2Uyb0RvYy54bWxQSwUGAAAAAAYABgBZAQAAqA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D76BE"/>
    <w:rsid w:val="00E82807"/>
    <w:rsid w:val="03986E62"/>
    <w:rsid w:val="03A63288"/>
    <w:rsid w:val="03D32A52"/>
    <w:rsid w:val="03D87F40"/>
    <w:rsid w:val="042F0AA7"/>
    <w:rsid w:val="04B06AD4"/>
    <w:rsid w:val="04C31E07"/>
    <w:rsid w:val="05187A7B"/>
    <w:rsid w:val="05210DBA"/>
    <w:rsid w:val="055F262F"/>
    <w:rsid w:val="05C65E17"/>
    <w:rsid w:val="05D728C8"/>
    <w:rsid w:val="06393381"/>
    <w:rsid w:val="066F265B"/>
    <w:rsid w:val="071E5E5A"/>
    <w:rsid w:val="07340243"/>
    <w:rsid w:val="07904B98"/>
    <w:rsid w:val="07B23FDC"/>
    <w:rsid w:val="08A72307"/>
    <w:rsid w:val="08E40419"/>
    <w:rsid w:val="09D94310"/>
    <w:rsid w:val="09D975A9"/>
    <w:rsid w:val="0A0D4049"/>
    <w:rsid w:val="0AD429B6"/>
    <w:rsid w:val="0C3268A8"/>
    <w:rsid w:val="0C405DEC"/>
    <w:rsid w:val="0D4A54CF"/>
    <w:rsid w:val="0DF81A44"/>
    <w:rsid w:val="0E2B1C63"/>
    <w:rsid w:val="0E780BDA"/>
    <w:rsid w:val="0F1143C4"/>
    <w:rsid w:val="0F173538"/>
    <w:rsid w:val="0F4D6834"/>
    <w:rsid w:val="111D658E"/>
    <w:rsid w:val="113558D6"/>
    <w:rsid w:val="1142181A"/>
    <w:rsid w:val="117D3201"/>
    <w:rsid w:val="11B75A11"/>
    <w:rsid w:val="11FF2933"/>
    <w:rsid w:val="124E6D25"/>
    <w:rsid w:val="12747532"/>
    <w:rsid w:val="1344120E"/>
    <w:rsid w:val="14622EBC"/>
    <w:rsid w:val="146B5A29"/>
    <w:rsid w:val="16C5585E"/>
    <w:rsid w:val="16CE59BE"/>
    <w:rsid w:val="170D1957"/>
    <w:rsid w:val="1754738D"/>
    <w:rsid w:val="17A31F02"/>
    <w:rsid w:val="184C3241"/>
    <w:rsid w:val="18576067"/>
    <w:rsid w:val="18BA754A"/>
    <w:rsid w:val="18ED5E13"/>
    <w:rsid w:val="19813BCB"/>
    <w:rsid w:val="19FB6C0E"/>
    <w:rsid w:val="1A432AC0"/>
    <w:rsid w:val="1B400237"/>
    <w:rsid w:val="1B742C1B"/>
    <w:rsid w:val="1C1632E0"/>
    <w:rsid w:val="1C367A8C"/>
    <w:rsid w:val="1C87011C"/>
    <w:rsid w:val="1D1724C6"/>
    <w:rsid w:val="1DE14F32"/>
    <w:rsid w:val="1E164467"/>
    <w:rsid w:val="1E8E1569"/>
    <w:rsid w:val="1EBF3C0F"/>
    <w:rsid w:val="1EC545A5"/>
    <w:rsid w:val="1F49166D"/>
    <w:rsid w:val="2041657E"/>
    <w:rsid w:val="21AA1D34"/>
    <w:rsid w:val="21C87290"/>
    <w:rsid w:val="22AA308C"/>
    <w:rsid w:val="234D2329"/>
    <w:rsid w:val="23671B25"/>
    <w:rsid w:val="23817FB7"/>
    <w:rsid w:val="23E93CF8"/>
    <w:rsid w:val="23F547A6"/>
    <w:rsid w:val="242D648B"/>
    <w:rsid w:val="252449F3"/>
    <w:rsid w:val="255D3CF2"/>
    <w:rsid w:val="27D40BCB"/>
    <w:rsid w:val="283D3C15"/>
    <w:rsid w:val="29323102"/>
    <w:rsid w:val="29492BEF"/>
    <w:rsid w:val="29B02801"/>
    <w:rsid w:val="29C561A4"/>
    <w:rsid w:val="29D5098D"/>
    <w:rsid w:val="29DD5936"/>
    <w:rsid w:val="2A734506"/>
    <w:rsid w:val="2A784EEC"/>
    <w:rsid w:val="2AC3537E"/>
    <w:rsid w:val="2B7F1207"/>
    <w:rsid w:val="2C452F29"/>
    <w:rsid w:val="2D1B30A0"/>
    <w:rsid w:val="2D596F37"/>
    <w:rsid w:val="2D7C67AD"/>
    <w:rsid w:val="2D833C0B"/>
    <w:rsid w:val="2E1F6FBA"/>
    <w:rsid w:val="2EE44792"/>
    <w:rsid w:val="2F1178CA"/>
    <w:rsid w:val="2F3677E5"/>
    <w:rsid w:val="2F6E1B38"/>
    <w:rsid w:val="308E38B1"/>
    <w:rsid w:val="309F18EC"/>
    <w:rsid w:val="312608CD"/>
    <w:rsid w:val="315A6DE8"/>
    <w:rsid w:val="318959DA"/>
    <w:rsid w:val="327523DC"/>
    <w:rsid w:val="34551B71"/>
    <w:rsid w:val="346A771E"/>
    <w:rsid w:val="34DC14DE"/>
    <w:rsid w:val="34E43EAC"/>
    <w:rsid w:val="35264F64"/>
    <w:rsid w:val="354A273C"/>
    <w:rsid w:val="35AD488B"/>
    <w:rsid w:val="38103FAD"/>
    <w:rsid w:val="390E6845"/>
    <w:rsid w:val="3A321C24"/>
    <w:rsid w:val="3AFF043C"/>
    <w:rsid w:val="3B056A03"/>
    <w:rsid w:val="3B06681D"/>
    <w:rsid w:val="3BB24E4A"/>
    <w:rsid w:val="3C192BC7"/>
    <w:rsid w:val="3C2315B9"/>
    <w:rsid w:val="3C3E6194"/>
    <w:rsid w:val="3CA40378"/>
    <w:rsid w:val="3D5B07C7"/>
    <w:rsid w:val="3D5D600A"/>
    <w:rsid w:val="3DC55B9B"/>
    <w:rsid w:val="3EA453AA"/>
    <w:rsid w:val="3EFE0912"/>
    <w:rsid w:val="3F463B9E"/>
    <w:rsid w:val="3FD44349"/>
    <w:rsid w:val="403474C4"/>
    <w:rsid w:val="406775EF"/>
    <w:rsid w:val="425C10F7"/>
    <w:rsid w:val="42925C13"/>
    <w:rsid w:val="42DC1930"/>
    <w:rsid w:val="42E7628F"/>
    <w:rsid w:val="433B2D51"/>
    <w:rsid w:val="43441021"/>
    <w:rsid w:val="43EA351C"/>
    <w:rsid w:val="43F354D1"/>
    <w:rsid w:val="445C64DE"/>
    <w:rsid w:val="44B260BC"/>
    <w:rsid w:val="45CE3029"/>
    <w:rsid w:val="461B050A"/>
    <w:rsid w:val="464E2F9E"/>
    <w:rsid w:val="465F3EEF"/>
    <w:rsid w:val="46A77B8D"/>
    <w:rsid w:val="46F2280E"/>
    <w:rsid w:val="475A0F0B"/>
    <w:rsid w:val="477B0CC3"/>
    <w:rsid w:val="47C22C9C"/>
    <w:rsid w:val="47C23C01"/>
    <w:rsid w:val="4826348D"/>
    <w:rsid w:val="483E50B2"/>
    <w:rsid w:val="48877157"/>
    <w:rsid w:val="49AB411D"/>
    <w:rsid w:val="49FB4BC8"/>
    <w:rsid w:val="4A7F580E"/>
    <w:rsid w:val="4C2373D8"/>
    <w:rsid w:val="4C7879BB"/>
    <w:rsid w:val="4CB65314"/>
    <w:rsid w:val="4D552F93"/>
    <w:rsid w:val="4D5D70A5"/>
    <w:rsid w:val="4DD16903"/>
    <w:rsid w:val="4DE41B50"/>
    <w:rsid w:val="4E7554F6"/>
    <w:rsid w:val="4E7B54FD"/>
    <w:rsid w:val="4EA753D2"/>
    <w:rsid w:val="4EBE7273"/>
    <w:rsid w:val="4F3828BB"/>
    <w:rsid w:val="4F7A259B"/>
    <w:rsid w:val="50026E05"/>
    <w:rsid w:val="502404C6"/>
    <w:rsid w:val="50CE60B8"/>
    <w:rsid w:val="5124592C"/>
    <w:rsid w:val="514413F5"/>
    <w:rsid w:val="5171788D"/>
    <w:rsid w:val="52037A11"/>
    <w:rsid w:val="520F651C"/>
    <w:rsid w:val="52F96CB5"/>
    <w:rsid w:val="53930E81"/>
    <w:rsid w:val="53F135BA"/>
    <w:rsid w:val="54E05346"/>
    <w:rsid w:val="55303342"/>
    <w:rsid w:val="558F2627"/>
    <w:rsid w:val="55DD23A1"/>
    <w:rsid w:val="56440FCA"/>
    <w:rsid w:val="56713DE8"/>
    <w:rsid w:val="56AD7537"/>
    <w:rsid w:val="56FF3E91"/>
    <w:rsid w:val="576B72F1"/>
    <w:rsid w:val="576E187E"/>
    <w:rsid w:val="5871591D"/>
    <w:rsid w:val="58E6105D"/>
    <w:rsid w:val="58F20069"/>
    <w:rsid w:val="599F7705"/>
    <w:rsid w:val="5AAA6005"/>
    <w:rsid w:val="5AD82C75"/>
    <w:rsid w:val="5B3908AC"/>
    <w:rsid w:val="5B435166"/>
    <w:rsid w:val="5C1B361E"/>
    <w:rsid w:val="5C3464A8"/>
    <w:rsid w:val="5C4C3969"/>
    <w:rsid w:val="5CBC78BA"/>
    <w:rsid w:val="5D0A3616"/>
    <w:rsid w:val="5D290FBC"/>
    <w:rsid w:val="5D8A033F"/>
    <w:rsid w:val="5DB03065"/>
    <w:rsid w:val="5EF94003"/>
    <w:rsid w:val="602A5E7B"/>
    <w:rsid w:val="6072566B"/>
    <w:rsid w:val="62355E79"/>
    <w:rsid w:val="62B20293"/>
    <w:rsid w:val="62CA4A42"/>
    <w:rsid w:val="62E01834"/>
    <w:rsid w:val="634E0577"/>
    <w:rsid w:val="637A6953"/>
    <w:rsid w:val="637F5FC5"/>
    <w:rsid w:val="641D7368"/>
    <w:rsid w:val="648F7B96"/>
    <w:rsid w:val="66BB3D35"/>
    <w:rsid w:val="672B1879"/>
    <w:rsid w:val="67DB3D22"/>
    <w:rsid w:val="68115DCF"/>
    <w:rsid w:val="68AD3F9D"/>
    <w:rsid w:val="69076212"/>
    <w:rsid w:val="69177864"/>
    <w:rsid w:val="69592A84"/>
    <w:rsid w:val="6B1152FD"/>
    <w:rsid w:val="6B386714"/>
    <w:rsid w:val="6B6A6E3A"/>
    <w:rsid w:val="6BC25659"/>
    <w:rsid w:val="6C716C14"/>
    <w:rsid w:val="6CA9000D"/>
    <w:rsid w:val="6CC62313"/>
    <w:rsid w:val="6CCE63F7"/>
    <w:rsid w:val="6D155C08"/>
    <w:rsid w:val="6D3941D0"/>
    <w:rsid w:val="6D753BA0"/>
    <w:rsid w:val="6E3F267E"/>
    <w:rsid w:val="6E417259"/>
    <w:rsid w:val="6E8D0AAD"/>
    <w:rsid w:val="6EFC06F7"/>
    <w:rsid w:val="6FDC796C"/>
    <w:rsid w:val="6FF209C9"/>
    <w:rsid w:val="70313399"/>
    <w:rsid w:val="705C7D17"/>
    <w:rsid w:val="70A73E10"/>
    <w:rsid w:val="70DF784C"/>
    <w:rsid w:val="712A27A2"/>
    <w:rsid w:val="71450673"/>
    <w:rsid w:val="71C24D80"/>
    <w:rsid w:val="71D22437"/>
    <w:rsid w:val="71D84A80"/>
    <w:rsid w:val="71E437FF"/>
    <w:rsid w:val="71FB0B69"/>
    <w:rsid w:val="7214351B"/>
    <w:rsid w:val="73EB3842"/>
    <w:rsid w:val="7489032D"/>
    <w:rsid w:val="74B666E6"/>
    <w:rsid w:val="74D81B54"/>
    <w:rsid w:val="75304CB6"/>
    <w:rsid w:val="76FB42B9"/>
    <w:rsid w:val="775D7BE5"/>
    <w:rsid w:val="7763277F"/>
    <w:rsid w:val="78086832"/>
    <w:rsid w:val="78842A44"/>
    <w:rsid w:val="78F11D2C"/>
    <w:rsid w:val="790B6631"/>
    <w:rsid w:val="79241C27"/>
    <w:rsid w:val="79E05515"/>
    <w:rsid w:val="7A1F605E"/>
    <w:rsid w:val="7A451823"/>
    <w:rsid w:val="7A7E7A9E"/>
    <w:rsid w:val="7AEA068A"/>
    <w:rsid w:val="7AEB245C"/>
    <w:rsid w:val="7B716181"/>
    <w:rsid w:val="7B81089C"/>
    <w:rsid w:val="7D9C1139"/>
    <w:rsid w:val="7DCD150F"/>
    <w:rsid w:val="7DDA317A"/>
    <w:rsid w:val="7DE95F10"/>
    <w:rsid w:val="7DF73582"/>
    <w:rsid w:val="7E7E5F20"/>
    <w:rsid w:val="7F6F4F10"/>
    <w:rsid w:val="7F821478"/>
    <w:rsid w:val="7FA36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character" w:default="1" w:styleId="6">
    <w:name w:val="Default Paragraph Font"/>
    <w:qFormat/>
    <w:uiPriority w:val="0"/>
  </w:style>
  <w:style w:type="table" w:default="1" w:styleId="8">
    <w:name w:val="Normal Table"/>
    <w:qFormat/>
    <w:uiPriority w:val="0"/>
    <w:tblPr>
      <w:tblLayout w:type="fixed"/>
      <w:tblCellMar>
        <w:top w:w="0" w:type="dxa"/>
        <w:left w:w="108" w:type="dxa"/>
        <w:bottom w:w="0" w:type="dxa"/>
        <w:right w:w="108" w:type="dxa"/>
      </w:tblCellMar>
    </w:tblPr>
  </w:style>
  <w:style w:type="paragraph" w:styleId="3">
    <w:name w:val="Body Text"/>
    <w:basedOn w:val="1"/>
    <w:qFormat/>
    <w:uiPriority w:val="0"/>
    <w:pPr>
      <w:widowControl w:val="0"/>
      <w:spacing w:before="0" w:after="120"/>
      <w:ind w:left="0" w:right="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widowControl w:val="0"/>
      <w:tabs>
        <w:tab w:val="center" w:pos="4140"/>
        <w:tab w:val="right" w:pos="8300"/>
      </w:tabs>
      <w:snapToGrid w:val="0"/>
      <w:spacing w:before="0" w:after="0"/>
      <w:ind w:left="0" w:right="0"/>
      <w:jc w:val="left"/>
    </w:pPr>
    <w:rPr>
      <w:rFonts w:ascii="Times New Roman" w:hAnsi="Times New Roman" w:eastAsia="宋体" w:cs="Times New Roman"/>
      <w:kern w:val="2"/>
      <w:sz w:val="18"/>
      <w:szCs w:val="24"/>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1419</Words>
  <Characters>1521</Characters>
  <Paragraphs>32</Paragraphs>
  <TotalTime>2941</TotalTime>
  <ScaleCrop>false</ScaleCrop>
  <LinksUpToDate>false</LinksUpToDate>
  <CharactersWithSpaces>1522</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2020-10-29T09:41:00Z</dcterms:created>
  <dc:creator>王静</dc:creator>
  <cp:lastModifiedBy>市人力资源保障局 甘彩琴</cp:lastModifiedBy>
  <cp:lastPrinted>2020-11-13T09:00:00Z</cp:lastPrinted>
  <dcterms:modified xsi:type="dcterms:W3CDTF">2020-12-04T10:53:53Z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