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-199" w:leftChars="-95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深圳市2021年省级促进经济高质量发展专项资金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（培育壮大节能环保产业集群和支持工业绿色发展）项目计划表</w:t>
      </w:r>
    </w:p>
    <w:tbl>
      <w:tblPr>
        <w:tblStyle w:val="2"/>
        <w:tblW w:w="13363" w:type="dxa"/>
        <w:jc w:val="center"/>
        <w:tblInd w:w="-5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5"/>
        <w:gridCol w:w="4277"/>
        <w:gridCol w:w="3914"/>
        <w:gridCol w:w="3367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tblHeader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拟安排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财政资金（万元）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金升五金制品（深圳）有限公司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深圳日星橡胶工业有限公司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东江科技(深圳)有限公司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远东制杯(深圳)有限公司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华生电机(广东)有限公司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华生电机(广东)有限公司深圳分公司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华生电机(广东)有限公司深圳第二分公司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广东德昌电机有限公司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广东德昌电机有限公司深圳分公司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万晖五金(深圳)有限公司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同向兴业机械(深圳)有限公司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佑东模具(深圳)有限公司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怡和纸业(深圳)有限公司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家满福家居用品（深圳）有限公司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恒生昌印刷(深圳)有限公司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壮山川电业制品（深圳）有限公司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杰克金发五金(深圳)有限公司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骄华织造(深圳)有限公司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骄华织造(深圳)有限公司罗田分公司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唯易电机(中国)有限公司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祥兴旺塑胶制品（深圳）有限公司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深圳瑞庆兴业塑胶有限公司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4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德昌医疗科技(深圳)有限公司</w:t>
            </w:r>
          </w:p>
        </w:tc>
        <w:tc>
          <w:tcPr>
            <w:tcW w:w="3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粤港清洁生产伙伴（制造业）标志企业</w:t>
            </w:r>
          </w:p>
        </w:tc>
        <w:tc>
          <w:tcPr>
            <w:tcW w:w="3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粤港清洁生产伙伴计划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普通标志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tabs>
                <w:tab w:val="center" w:pos="1837"/>
              </w:tabs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641E4"/>
    <w:rsid w:val="1BF04E29"/>
    <w:rsid w:val="26A4338B"/>
    <w:rsid w:val="576641E4"/>
    <w:rsid w:val="5AC9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2021-02-03T02:14:00Z</dcterms:created>
  <dc:creator>倪彬（非）</dc:creator>
  <cp:lastModifiedBy>陈琼芬（非）</cp:lastModifiedBy>
  <cp:lastPrinted>2021-02-04T06:30:28Z</cp:lastPrinted>
  <dcterms:modified xsi:type="dcterms:W3CDTF">2021-02-04T06:31:43Z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