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80" w:lineRule="exact"/>
        <w:jc w:val="center"/>
        <w:outlineLvl w:val="1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0"/>
          <w:szCs w:val="40"/>
        </w:rPr>
        <w:t xml:space="preserve"> </w:t>
      </w:r>
      <w:bookmarkStart w:id="1" w:name="_GoBack"/>
      <w:bookmarkStart w:id="0" w:name="OLE_LINK1"/>
      <w:r>
        <w:rPr>
          <w:rFonts w:hint="eastAsia" w:ascii="黑体" w:hAnsi="黑体" w:eastAsia="黑体" w:cs="黑体"/>
          <w:b/>
          <w:sz w:val="44"/>
          <w:szCs w:val="44"/>
        </w:rPr>
        <w:t>宝安区物流企业认定奖励申请表</w:t>
      </w:r>
      <w:bookmarkEnd w:id="0"/>
    </w:p>
    <w:bookmarkEnd w:id="1"/>
    <w:p>
      <w:pPr>
        <w:spacing w:before="2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申报单位：（盖章）                              填表日期：       年    月     日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666"/>
        <w:gridCol w:w="2362"/>
        <w:gridCol w:w="1194"/>
        <w:gridCol w:w="148"/>
        <w:gridCol w:w="1493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</w:rPr>
              <w:t>企业情况（企业填写</w:t>
            </w:r>
            <w:r>
              <w:rPr>
                <w:rFonts w:hint="eastAsia" w:ascii="宋体" w:hAnsi="宋体" w:eastAsia="宋体" w:cs="宋体"/>
                <w:b/>
                <w:spacing w:val="-1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企 业 基 础 </w:t>
            </w:r>
            <w:r>
              <w:rPr>
                <w:rFonts w:ascii="宋体" w:hAnsi="宋体" w:eastAsia="宋体" w:cs="宋体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据</w:t>
            </w: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企业名称</w:t>
            </w:r>
          </w:p>
          <w:p>
            <w:pPr>
              <w:spacing w:line="280" w:lineRule="exact"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（与企业公章</w:t>
            </w:r>
            <w:r>
              <w:rPr>
                <w:rFonts w:ascii="宋体" w:hAnsi="宋体" w:eastAsia="宋体" w:cs="宋体"/>
                <w:sz w:val="16"/>
                <w:szCs w:val="21"/>
              </w:rPr>
              <w:t>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56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</w:t>
            </w:r>
            <w:r>
              <w:rPr>
                <w:rFonts w:ascii="宋体" w:hAnsi="宋体" w:eastAsia="宋体" w:cs="宋体"/>
                <w:szCs w:val="21"/>
              </w:rPr>
              <w:t>时间</w:t>
            </w:r>
          </w:p>
          <w:p>
            <w:pPr>
              <w:spacing w:line="280" w:lineRule="exact"/>
              <w:ind w:leftChars="-51" w:right="-107" w:rightChars="-51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9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w w:val="9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w w:val="90"/>
                <w:kern w:val="0"/>
                <w:szCs w:val="21"/>
              </w:rPr>
              <w:t>统一社会信用</w:t>
            </w:r>
            <w:r>
              <w:rPr>
                <w:rFonts w:ascii="宋体" w:hAnsi="宋体" w:eastAsia="宋体" w:cs="宋体"/>
                <w:w w:val="90"/>
                <w:kern w:val="0"/>
                <w:szCs w:val="21"/>
              </w:rPr>
              <w:t>代码</w:t>
            </w:r>
          </w:p>
          <w:p>
            <w:pPr>
              <w:spacing w:line="280" w:lineRule="exact"/>
              <w:ind w:left="-2" w:leftChars="-52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56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社保</w:t>
            </w:r>
            <w:r>
              <w:rPr>
                <w:rFonts w:ascii="宋体" w:hAnsi="宋体" w:eastAsia="宋体" w:cs="宋体"/>
                <w:kern w:val="0"/>
                <w:szCs w:val="21"/>
              </w:rPr>
              <w:t>编码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</w:t>
            </w:r>
            <w:r>
              <w:rPr>
                <w:rFonts w:ascii="宋体" w:hAnsi="宋体" w:eastAsia="宋体" w:cs="宋体"/>
                <w:sz w:val="16"/>
                <w:szCs w:val="21"/>
              </w:rPr>
              <w:t>社保局注册编号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注册地址</w:t>
            </w:r>
          </w:p>
          <w:p>
            <w:pPr>
              <w:widowControl/>
              <w:spacing w:line="280" w:lineRule="exact"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主营业务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银行账号</w:t>
            </w:r>
          </w:p>
          <w:p>
            <w:pPr>
              <w:spacing w:line="28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(资助</w:t>
            </w:r>
            <w:r>
              <w:rPr>
                <w:rFonts w:ascii="宋体" w:hAnsi="宋体" w:eastAsia="宋体" w:cs="宋体"/>
                <w:sz w:val="16"/>
                <w:szCs w:val="21"/>
              </w:rPr>
              <w:t>资金转入账户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2362" w:type="dxa"/>
            <w:vAlign w:val="center"/>
          </w:tcPr>
          <w:p>
            <w:pPr>
              <w:spacing w:line="280" w:lineRule="exac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（全称）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  <w:p>
            <w:pPr>
              <w:spacing w:line="280" w:lineRule="exact"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36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 系 人</w:t>
            </w:r>
          </w:p>
        </w:tc>
        <w:tc>
          <w:tcPr>
            <w:tcW w:w="236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</w:t>
            </w:r>
            <w:r>
              <w:rPr>
                <w:rFonts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企业获得省供应链示范企业、市重点物流企业、A级物流企业认定的相关证明文件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280" w:lineRule="exac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文件（文号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）于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  <w:p>
            <w:pPr>
              <w:pStyle w:val="15"/>
              <w:spacing w:line="280" w:lineRule="exact"/>
              <w:ind w:firstLine="0" w:firstLineChars="0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>
            <w:pPr>
              <w:pStyle w:val="15"/>
              <w:spacing w:line="280" w:lineRule="exac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日被评定为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pStyle w:val="15"/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是否符合</w:t>
            </w:r>
            <w:r>
              <w:rPr>
                <w:rFonts w:ascii="宋体" w:hAnsi="宋体" w:eastAsia="宋体" w:cs="宋体"/>
                <w:b/>
                <w:szCs w:val="21"/>
              </w:rPr>
              <w:t>项目的申报条件</w:t>
            </w: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</w:rPr>
              <w:t>（企业自查</w:t>
            </w:r>
            <w:r>
              <w:rPr>
                <w:rFonts w:hint="eastAsia" w:ascii="宋体" w:hAnsi="宋体" w:eastAsia="宋体" w:cs="宋体"/>
                <w:b/>
                <w:spacing w:val="-1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是 否</w:t>
            </w:r>
          </w:p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/>
              </w:rPr>
              <w:t>具备独立法人资格，注册地在宝安区。</w:t>
            </w:r>
          </w:p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</w:rPr>
              <w:t>□ 纳入本区统计数据库。</w:t>
            </w:r>
          </w:p>
          <w:p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□ 截至申报日，企业获得认定称号不超过两年。</w:t>
            </w:r>
          </w:p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申报单位承诺：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本公司所提供资料真实无误，自愿遵守有关政策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管理制度的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规定。如有隐瞒或虚假，自愿承担相应的法律责任和后果。</w:t>
            </w:r>
          </w:p>
          <w:p>
            <w:pPr>
              <w:spacing w:line="280" w:lineRule="exac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法定代表人签字：                </w:t>
            </w:r>
          </w:p>
          <w:p>
            <w:pPr>
              <w:wordWrap w:val="0"/>
              <w:spacing w:line="280" w:lineRule="exac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（单位公章）                   </w:t>
            </w:r>
          </w:p>
          <w:p>
            <w:pPr>
              <w:wordWrap w:val="0"/>
              <w:spacing w:line="28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年   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40" w:lineRule="exact"/>
      </w:pPr>
    </w:p>
    <w:p>
      <w:pPr>
        <w:spacing w:line="40" w:lineRule="exact"/>
      </w:pP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备注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>一</w:t>
      </w:r>
      <w:r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授权</w:t>
      </w:r>
      <w:r>
        <w:rPr>
          <w:sz w:val="18"/>
          <w:szCs w:val="18"/>
        </w:rPr>
        <w:t>代表</w:t>
      </w:r>
      <w:r>
        <w:rPr>
          <w:rFonts w:hint="eastAsia"/>
          <w:sz w:val="18"/>
          <w:szCs w:val="18"/>
        </w:rPr>
        <w:t>签字</w:t>
      </w:r>
      <w:r>
        <w:rPr>
          <w:sz w:val="18"/>
          <w:szCs w:val="18"/>
        </w:rPr>
        <w:t>需要附</w:t>
      </w:r>
      <w:r>
        <w:rPr>
          <w:rFonts w:hint="eastAsia"/>
          <w:sz w:val="18"/>
          <w:szCs w:val="18"/>
        </w:rPr>
        <w:t>上</w:t>
      </w:r>
      <w:r>
        <w:rPr>
          <w:sz w:val="18"/>
          <w:szCs w:val="18"/>
        </w:rPr>
        <w:t>授权委托书</w:t>
      </w:r>
      <w:r>
        <w:rPr>
          <w:rFonts w:hint="eastAsia"/>
          <w:sz w:val="18"/>
          <w:szCs w:val="18"/>
        </w:rPr>
        <w:t>。</w:t>
      </w:r>
    </w:p>
    <w:p>
      <w:pPr>
        <w:spacing w:line="240" w:lineRule="exact"/>
        <w:ind w:firstLine="360" w:firstLineChars="200"/>
        <w:jc w:val="left"/>
        <w:rPr>
          <w:rFonts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二</w:t>
      </w:r>
      <w:r>
        <w:rPr>
          <w:sz w:val="18"/>
          <w:szCs w:val="18"/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有下列情形之一的单位或个人，专项资金不予安排资助。</w:t>
      </w:r>
    </w:p>
    <w:p>
      <w:pPr>
        <w:spacing w:line="240" w:lineRule="exact"/>
        <w:ind w:firstLine="360" w:firstLineChars="200"/>
        <w:jc w:val="left"/>
        <w:rPr>
          <w:rFonts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（一）按照国家、省、市联合惩戒相关制度，申报主体因严重违法违规行为被列为联合惩戒对象，且在深圳市公共信用网相关黑名单、严重违法失信主体等名单范围内的；</w:t>
      </w:r>
    </w:p>
    <w:p>
      <w:pPr>
        <w:spacing w:line="240" w:lineRule="exact"/>
        <w:ind w:firstLine="360" w:firstLineChars="200"/>
        <w:jc w:val="left"/>
        <w:rPr>
          <w:rFonts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（二）区财政专项资金事前资助的项目有2项以上尚未完成绩效评估或近两年有项目绩效评估不合格的；</w:t>
      </w:r>
    </w:p>
    <w:p>
      <w:pPr>
        <w:pStyle w:val="7"/>
        <w:spacing w:after="0" w:line="240" w:lineRule="exact"/>
        <w:ind w:firstLine="360" w:firstLineChars="200"/>
        <w:rPr>
          <w:sz w:val="18"/>
          <w:szCs w:val="18"/>
        </w:rPr>
      </w:pPr>
      <w:r>
        <w:rPr>
          <w:rFonts w:hint="eastAsia"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（三）业务主管部门认为不应予以资助的其他情形。</w:t>
      </w:r>
    </w:p>
    <w:p>
      <w:pPr>
        <w:ind w:firstLine="422"/>
        <w:jc w:val="left"/>
      </w:pPr>
    </w:p>
    <w:sectPr>
      <w:pgSz w:w="11906" w:h="16838"/>
      <w:pgMar w:top="1134" w:right="1474" w:bottom="1134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EF9EE"/>
    <w:multiLevelType w:val="singleLevel"/>
    <w:tmpl w:val="768EF9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E"/>
    <w:rsid w:val="00030B7B"/>
    <w:rsid w:val="00045218"/>
    <w:rsid w:val="000910F4"/>
    <w:rsid w:val="000A0D09"/>
    <w:rsid w:val="000A725A"/>
    <w:rsid w:val="000D0F12"/>
    <w:rsid w:val="000D1D55"/>
    <w:rsid w:val="00106BCD"/>
    <w:rsid w:val="00164674"/>
    <w:rsid w:val="00197675"/>
    <w:rsid w:val="001A679B"/>
    <w:rsid w:val="001B0A1E"/>
    <w:rsid w:val="001B680F"/>
    <w:rsid w:val="001C5162"/>
    <w:rsid w:val="001D7DD7"/>
    <w:rsid w:val="001F5E34"/>
    <w:rsid w:val="00282C7D"/>
    <w:rsid w:val="002C725F"/>
    <w:rsid w:val="002D2755"/>
    <w:rsid w:val="003566C6"/>
    <w:rsid w:val="00380B0F"/>
    <w:rsid w:val="003A087C"/>
    <w:rsid w:val="003A2358"/>
    <w:rsid w:val="003B268A"/>
    <w:rsid w:val="003B3A10"/>
    <w:rsid w:val="003C1E9D"/>
    <w:rsid w:val="0041414F"/>
    <w:rsid w:val="00414468"/>
    <w:rsid w:val="00433AC9"/>
    <w:rsid w:val="00450F52"/>
    <w:rsid w:val="004B03A9"/>
    <w:rsid w:val="004E68AB"/>
    <w:rsid w:val="0056576D"/>
    <w:rsid w:val="00581FD2"/>
    <w:rsid w:val="00591791"/>
    <w:rsid w:val="00677543"/>
    <w:rsid w:val="00680DBC"/>
    <w:rsid w:val="007172D6"/>
    <w:rsid w:val="007172D8"/>
    <w:rsid w:val="00762A8E"/>
    <w:rsid w:val="007633C0"/>
    <w:rsid w:val="00785509"/>
    <w:rsid w:val="00815EC2"/>
    <w:rsid w:val="00832E54"/>
    <w:rsid w:val="00845B98"/>
    <w:rsid w:val="0085496D"/>
    <w:rsid w:val="008646CD"/>
    <w:rsid w:val="008B45FC"/>
    <w:rsid w:val="008D2468"/>
    <w:rsid w:val="00915979"/>
    <w:rsid w:val="009228F4"/>
    <w:rsid w:val="009237C6"/>
    <w:rsid w:val="00924F8C"/>
    <w:rsid w:val="009368D9"/>
    <w:rsid w:val="00961EF3"/>
    <w:rsid w:val="009A0B3B"/>
    <w:rsid w:val="009D3AB6"/>
    <w:rsid w:val="00A94592"/>
    <w:rsid w:val="00AE1BB5"/>
    <w:rsid w:val="00B11464"/>
    <w:rsid w:val="00B24E16"/>
    <w:rsid w:val="00B30126"/>
    <w:rsid w:val="00B322C6"/>
    <w:rsid w:val="00B40385"/>
    <w:rsid w:val="00B437E8"/>
    <w:rsid w:val="00B640A9"/>
    <w:rsid w:val="00C20E58"/>
    <w:rsid w:val="00C33177"/>
    <w:rsid w:val="00C95C02"/>
    <w:rsid w:val="00CF3571"/>
    <w:rsid w:val="00D549E2"/>
    <w:rsid w:val="00D62D72"/>
    <w:rsid w:val="00D91D5F"/>
    <w:rsid w:val="00DA2C68"/>
    <w:rsid w:val="00DA3F07"/>
    <w:rsid w:val="00DE2F9A"/>
    <w:rsid w:val="00E0518A"/>
    <w:rsid w:val="00E16713"/>
    <w:rsid w:val="00E96A50"/>
    <w:rsid w:val="00EE1478"/>
    <w:rsid w:val="00EF0F2A"/>
    <w:rsid w:val="00F502EB"/>
    <w:rsid w:val="00FB6085"/>
    <w:rsid w:val="025A61FB"/>
    <w:rsid w:val="07493BD3"/>
    <w:rsid w:val="164C36F8"/>
    <w:rsid w:val="1709207B"/>
    <w:rsid w:val="175A023E"/>
    <w:rsid w:val="18A9017C"/>
    <w:rsid w:val="1A541555"/>
    <w:rsid w:val="1EED1801"/>
    <w:rsid w:val="273B07FC"/>
    <w:rsid w:val="2A0C6C98"/>
    <w:rsid w:val="2A7121F4"/>
    <w:rsid w:val="34A81BA6"/>
    <w:rsid w:val="3A6F5C17"/>
    <w:rsid w:val="3DC45F6F"/>
    <w:rsid w:val="45D11448"/>
    <w:rsid w:val="4842677B"/>
    <w:rsid w:val="52931042"/>
    <w:rsid w:val="52DC3002"/>
    <w:rsid w:val="54AB182C"/>
    <w:rsid w:val="55E855D5"/>
    <w:rsid w:val="56131E35"/>
    <w:rsid w:val="57CC1901"/>
    <w:rsid w:val="59A21BA0"/>
    <w:rsid w:val="5ADA0914"/>
    <w:rsid w:val="65E22B21"/>
    <w:rsid w:val="6C1A2B43"/>
    <w:rsid w:val="6DB75A10"/>
    <w:rsid w:val="77823E14"/>
    <w:rsid w:val="7A6C5718"/>
    <w:rsid w:val="7C58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ind w:firstLine="645"/>
    </w:pPr>
    <w:rPr>
      <w:rFonts w:ascii="仿宋_GB2312" w:hAnsi="Tahom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123</Words>
  <Characters>707</Characters>
  <Lines>5</Lines>
  <Paragraphs>1</Paragraphs>
  <TotalTime>1</TotalTime>
  <ScaleCrop>false</ScaleCrop>
  <LinksUpToDate>false</LinksUpToDate>
  <CharactersWithSpaces>829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2020-04-24T03:29:00Z</dcterms:created>
  <dc:creator>Chinese User</dc:creator>
  <cp:lastModifiedBy>bajmj1304</cp:lastModifiedBy>
  <cp:lastPrinted>2019-06-24T07:39:00Z</cp:lastPrinted>
  <dcterms:modified xsi:type="dcterms:W3CDTF">2021-02-01T01:07:30Z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