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80"/>
        <w:gridCol w:w="453"/>
        <w:gridCol w:w="3687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2020年龙岗区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  <w:lang w:val="en-US" w:eastAsia="zh-CN"/>
              </w:rPr>
              <w:t>工业企业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  <w:lang w:val="en-US" w:eastAsia="zh-CN"/>
              </w:rPr>
              <w:t>智能制造转型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计划（第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批）拟扶持企业名单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拟扶持金额（元）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深圳市神舟创新科技有限公司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云速建站服务/Udesk文本机器人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370652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深圳麦克维尔空调有限公司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SAP上云解决方案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112041.79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合一电器（深圳）有限公司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数智工厂生产管理与协同解决方案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987781.5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深圳市华群世纪光电有限公司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U8 cloud 经营管理解决方案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491910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深圳市沃莱特电子有限公司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sMES智能车间执行解决方案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485093.75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力野精密工业（深圳）有限公司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MIXIOT工业物联网系统解决方案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480183.96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0AFF"/>
    <w:rsid w:val="13A30AFF"/>
    <w:rsid w:val="240362B3"/>
    <w:rsid w:val="35334416"/>
    <w:rsid w:val="360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2020-12-11T03:21:00Z</dcterms:created>
  <dc:creator>李曼婷</dc:creator>
  <cp:lastModifiedBy>李曼婷</cp:lastModifiedBy>
  <dcterms:modified xsi:type="dcterms:W3CDTF">2021-01-19T07:22:55Z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